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5E1E35" w14:paraId="4E6342B9" w14:textId="77777777" w:rsidTr="0097006F">
        <w:tc>
          <w:tcPr>
            <w:tcW w:w="5386" w:type="dxa"/>
          </w:tcPr>
          <w:p w14:paraId="0375282D" w14:textId="77777777" w:rsidR="005E1E35" w:rsidRDefault="005E1E35" w:rsidP="0097006F">
            <w:pPr>
              <w:pStyle w:val="Header"/>
            </w:pPr>
            <w:r>
              <w:rPr>
                <w:noProof/>
              </w:rPr>
              <w:drawing>
                <wp:inline distT="0" distB="0" distL="0" distR="0" wp14:anchorId="510396B6" wp14:editId="28260243">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4092EEBC" w14:textId="75E4936B" w:rsidR="005E1E35" w:rsidRPr="00F443A8" w:rsidRDefault="005E1E35" w:rsidP="005E1E35">
            <w:pPr>
              <w:pStyle w:val="SecurityDLM"/>
              <w:ind w:left="0"/>
              <w:jc w:val="center"/>
              <w:rPr>
                <w:color w:val="auto"/>
              </w:rPr>
            </w:pPr>
          </w:p>
        </w:tc>
        <w:tc>
          <w:tcPr>
            <w:tcW w:w="1415" w:type="dxa"/>
          </w:tcPr>
          <w:p w14:paraId="5FDD7876" w14:textId="77777777" w:rsidR="005E1E35" w:rsidRDefault="005E1E35" w:rsidP="0097006F">
            <w:pPr>
              <w:pStyle w:val="Header"/>
              <w:jc w:val="right"/>
            </w:pPr>
            <w:r>
              <w:rPr>
                <w:noProof/>
              </w:rPr>
              <w:drawing>
                <wp:inline distT="0" distB="0" distL="0" distR="0" wp14:anchorId="1A2F8332" wp14:editId="2D120A68">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22D1B323" w14:textId="2819D98E" w:rsidR="004D6EE0" w:rsidRPr="0036514D" w:rsidRDefault="004D6EE0" w:rsidP="004D6EE0"/>
    <w:p w14:paraId="63F3686F" w14:textId="77777777" w:rsidR="002A666F" w:rsidRPr="0036514D" w:rsidRDefault="002A666F" w:rsidP="004D6EE0"/>
    <w:p w14:paraId="0B89091C" w14:textId="77777777" w:rsidR="002A666F" w:rsidRPr="0036514D" w:rsidRDefault="002A666F" w:rsidP="004D6EE0"/>
    <w:p w14:paraId="1695B8FC" w14:textId="77777777" w:rsidR="002A666F" w:rsidRPr="0036514D" w:rsidRDefault="002A666F" w:rsidP="004D6EE0"/>
    <w:p w14:paraId="2AFF7E8D" w14:textId="77777777" w:rsidR="002A666F" w:rsidRPr="0036514D" w:rsidRDefault="002A666F" w:rsidP="004D6EE0"/>
    <w:p w14:paraId="1D263EC0" w14:textId="77777777" w:rsidR="002A666F" w:rsidRPr="0036514D" w:rsidRDefault="002A666F" w:rsidP="004D6EE0"/>
    <w:p w14:paraId="39726BB0" w14:textId="459405EE" w:rsidR="00FF0527" w:rsidRPr="00FD59A0" w:rsidRDefault="0007510C" w:rsidP="00FD59A0">
      <w:pPr>
        <w:rPr>
          <w:rFonts w:ascii="Gotham Medium" w:hAnsi="Gotham Medium"/>
          <w:sz w:val="36"/>
          <w:szCs w:val="36"/>
        </w:rPr>
      </w:pPr>
      <w:r w:rsidRPr="00FD59A0">
        <w:rPr>
          <w:rFonts w:ascii="Gotham Medium" w:hAnsi="Gotham Medium"/>
          <w:sz w:val="36"/>
          <w:szCs w:val="36"/>
        </w:rPr>
        <w:t>Good Institutional Practice Guide</w:t>
      </w:r>
    </w:p>
    <w:p w14:paraId="580B4833" w14:textId="523B9FD5" w:rsidR="00950D92" w:rsidRPr="0036514D" w:rsidRDefault="0007510C" w:rsidP="004F20B7">
      <w:pPr>
        <w:pStyle w:val="Subtitle"/>
        <w:ind w:left="0"/>
      </w:pPr>
      <w:bookmarkStart w:id="0" w:name="To"/>
      <w:bookmarkEnd w:id="0"/>
      <w:r w:rsidRPr="0036514D">
        <w:t xml:space="preserve">A guide for </w:t>
      </w:r>
      <w:r w:rsidR="0040030F" w:rsidRPr="0036514D">
        <w:t>promoting</w:t>
      </w:r>
      <w:r w:rsidRPr="0036514D">
        <w:t xml:space="preserve"> an institutional </w:t>
      </w:r>
      <w:r w:rsidR="0066047D" w:rsidRPr="0036514D">
        <w:t xml:space="preserve">research </w:t>
      </w:r>
      <w:r w:rsidRPr="0036514D">
        <w:t>culture that supports the conduct of high-quality research</w:t>
      </w:r>
    </w:p>
    <w:p w14:paraId="7CDBBC8A" w14:textId="14A09B64" w:rsidR="00F23AAF" w:rsidRPr="005E1E35" w:rsidRDefault="00F23AAF" w:rsidP="00FD59A0">
      <w:pPr>
        <w:rPr>
          <w:b/>
          <w:bCs/>
          <w:sz w:val="28"/>
          <w:szCs w:val="28"/>
        </w:rPr>
      </w:pPr>
      <w:r w:rsidRPr="005E1E35">
        <w:rPr>
          <w:b/>
          <w:bCs/>
          <w:sz w:val="28"/>
          <w:szCs w:val="28"/>
        </w:rPr>
        <w:t>Consultation Draft (2024)</w:t>
      </w:r>
    </w:p>
    <w:p w14:paraId="2FFCD154" w14:textId="77777777" w:rsidR="006F2A4E" w:rsidRDefault="006F2A4E" w:rsidP="00FD59A0">
      <w:pPr>
        <w:rPr>
          <w:b/>
          <w:bCs/>
          <w:sz w:val="24"/>
          <w:szCs w:val="24"/>
        </w:rPr>
      </w:pPr>
    </w:p>
    <w:p w14:paraId="6923504D" w14:textId="3CB52CA2" w:rsidR="00B4308A" w:rsidRDefault="00B4308A" w:rsidP="00B4308A">
      <w:pPr>
        <w:pStyle w:val="Boxed1Heading"/>
      </w:pPr>
      <w:r>
        <w:t xml:space="preserve">Notes about this version of the draft </w:t>
      </w:r>
      <w:r w:rsidR="006F2A4E">
        <w:t>Good Institutional Practice Guide (the Guide)</w:t>
      </w:r>
      <w:r>
        <w:t>:</w:t>
      </w:r>
    </w:p>
    <w:p w14:paraId="757BD89D" w14:textId="7A69F5A9" w:rsidR="00B4308A" w:rsidRDefault="00B4308A" w:rsidP="00B4308A">
      <w:pPr>
        <w:pStyle w:val="Boxed1Bullet"/>
      </w:pPr>
      <w:r>
        <w:t>This document is the accessible Word version of the draft Guide.</w:t>
      </w:r>
    </w:p>
    <w:p w14:paraId="015D05F3" w14:textId="4E0251F9" w:rsidR="00B4308A" w:rsidRDefault="00B4308A" w:rsidP="00B4308A">
      <w:pPr>
        <w:pStyle w:val="Boxed1Bullet"/>
      </w:pPr>
      <w:r>
        <w:t xml:space="preserve">This version </w:t>
      </w:r>
      <w:r w:rsidR="006F2A4E">
        <w:t>does not include the design element</w:t>
      </w:r>
      <w:r>
        <w:t>s</w:t>
      </w:r>
      <w:r w:rsidR="006F2A4E">
        <w:t xml:space="preserve"> in the PDF version of the draft Guide </w:t>
      </w:r>
      <w:r>
        <w:t>(which is not an accessible document).</w:t>
      </w:r>
    </w:p>
    <w:p w14:paraId="79D41F9C" w14:textId="55A473D4" w:rsidR="006F2A4E" w:rsidRDefault="00B4308A" w:rsidP="00B4308A">
      <w:pPr>
        <w:pStyle w:val="Boxed1Bullet"/>
      </w:pPr>
      <w:r>
        <w:t>The page numbering in this version differs from the PDF designed version.</w:t>
      </w:r>
    </w:p>
    <w:p w14:paraId="3DC314D6" w14:textId="77777777" w:rsidR="00D91BF1" w:rsidRPr="00FD59A0" w:rsidRDefault="00D91BF1" w:rsidP="00D91BF1"/>
    <w:p w14:paraId="2A279E26" w14:textId="77777777" w:rsidR="00D91BF1" w:rsidRDefault="00D91BF1" w:rsidP="00BD7FC9">
      <w:pPr>
        <w:sectPr w:rsidR="00D91BF1" w:rsidSect="00975744">
          <w:headerReference w:type="even" r:id="rId13"/>
          <w:headerReference w:type="default" r:id="rId14"/>
          <w:footerReference w:type="default" r:id="rId15"/>
          <w:footnotePr>
            <w:numFmt w:val="lowerLetter"/>
          </w:footnotePr>
          <w:endnotePr>
            <w:numFmt w:val="decimal"/>
          </w:endnotePr>
          <w:pgSz w:w="11906" w:h="16838" w:code="9"/>
          <w:pgMar w:top="1134" w:right="1134" w:bottom="1134" w:left="1134" w:header="720" w:footer="720" w:gutter="0"/>
          <w:pgNumType w:start="0"/>
          <w:cols w:space="708"/>
          <w:titlePg/>
          <w:docGrid w:linePitch="360"/>
        </w:sectPr>
      </w:pPr>
    </w:p>
    <w:p w14:paraId="548A1189" w14:textId="017D7FF4" w:rsidR="00950D92" w:rsidRPr="0036514D" w:rsidRDefault="00950D92" w:rsidP="00B7578F">
      <w:pPr>
        <w:pStyle w:val="TOCHeading"/>
        <w:rPr>
          <w:rFonts w:ascii="Gotham Book" w:hAnsi="Gotham Book"/>
        </w:rPr>
      </w:pPr>
      <w:r w:rsidRPr="0036514D">
        <w:rPr>
          <w:rFonts w:ascii="Gotham Book" w:hAnsi="Gotham Book"/>
        </w:rPr>
        <w:lastRenderedPageBreak/>
        <w:t>Contents</w:t>
      </w:r>
    </w:p>
    <w:p w14:paraId="1702E944" w14:textId="2EFA7A58" w:rsidR="00567A0B" w:rsidRDefault="00D910AC">
      <w:pPr>
        <w:pStyle w:val="TOC1"/>
        <w:rPr>
          <w:rFonts w:asciiTheme="minorHAnsi" w:hAnsiTheme="minorHAnsi" w:cstheme="minorBidi"/>
          <w:b w:val="0"/>
          <w:noProof/>
          <w:kern w:val="2"/>
          <w:sz w:val="22"/>
          <w:szCs w:val="22"/>
          <w14:ligatures w14:val="standardContextual"/>
        </w:rPr>
      </w:pPr>
      <w:r>
        <w:rPr>
          <w:caps/>
          <w:color w:val="FFFFFF" w:themeColor="background1"/>
        </w:rPr>
        <w:fldChar w:fldCharType="begin"/>
      </w:r>
      <w:r>
        <w:rPr>
          <w:caps/>
          <w:color w:val="FFFFFF" w:themeColor="background1"/>
        </w:rPr>
        <w:instrText xml:space="preserve"> TOC \o "1-2" \h \z </w:instrText>
      </w:r>
      <w:r>
        <w:rPr>
          <w:caps/>
          <w:color w:val="FFFFFF" w:themeColor="background1"/>
        </w:rPr>
        <w:fldChar w:fldCharType="separate"/>
      </w:r>
      <w:hyperlink w:anchor="_Toc166525078" w:history="1">
        <w:r w:rsidR="00567A0B" w:rsidRPr="005A1ADD">
          <w:rPr>
            <w:rStyle w:val="Hyperlink"/>
            <w:noProof/>
          </w:rPr>
          <w:t>Snapshot</w:t>
        </w:r>
        <w:r w:rsidR="00567A0B">
          <w:rPr>
            <w:noProof/>
            <w:webHidden/>
          </w:rPr>
          <w:tab/>
        </w:r>
        <w:r w:rsidR="00567A0B">
          <w:rPr>
            <w:noProof/>
            <w:webHidden/>
          </w:rPr>
          <w:fldChar w:fldCharType="begin"/>
        </w:r>
        <w:r w:rsidR="00567A0B">
          <w:rPr>
            <w:noProof/>
            <w:webHidden/>
          </w:rPr>
          <w:instrText xml:space="preserve"> PAGEREF _Toc166525078 \h </w:instrText>
        </w:r>
        <w:r w:rsidR="00567A0B">
          <w:rPr>
            <w:noProof/>
            <w:webHidden/>
          </w:rPr>
        </w:r>
        <w:r w:rsidR="00567A0B">
          <w:rPr>
            <w:noProof/>
            <w:webHidden/>
          </w:rPr>
          <w:fldChar w:fldCharType="separate"/>
        </w:r>
        <w:r w:rsidR="00567A0B">
          <w:rPr>
            <w:noProof/>
            <w:webHidden/>
          </w:rPr>
          <w:t>0</w:t>
        </w:r>
        <w:r w:rsidR="00567A0B">
          <w:rPr>
            <w:noProof/>
            <w:webHidden/>
          </w:rPr>
          <w:fldChar w:fldCharType="end"/>
        </w:r>
      </w:hyperlink>
    </w:p>
    <w:p w14:paraId="65BB8654" w14:textId="1E4205B7" w:rsidR="00567A0B" w:rsidRDefault="00CE5744">
      <w:pPr>
        <w:pStyle w:val="TOC1"/>
        <w:rPr>
          <w:rFonts w:asciiTheme="minorHAnsi" w:hAnsiTheme="minorHAnsi" w:cstheme="minorBidi"/>
          <w:b w:val="0"/>
          <w:noProof/>
          <w:kern w:val="2"/>
          <w:sz w:val="22"/>
          <w:szCs w:val="22"/>
          <w14:ligatures w14:val="standardContextual"/>
        </w:rPr>
      </w:pPr>
      <w:hyperlink w:anchor="_Toc166525079" w:history="1">
        <w:r w:rsidR="00567A0B" w:rsidRPr="005A1ADD">
          <w:rPr>
            <w:rStyle w:val="Hyperlink"/>
            <w:noProof/>
          </w:rPr>
          <w:t>Definitions</w:t>
        </w:r>
        <w:r w:rsidR="00567A0B">
          <w:rPr>
            <w:noProof/>
            <w:webHidden/>
          </w:rPr>
          <w:tab/>
        </w:r>
        <w:r w:rsidR="00567A0B">
          <w:rPr>
            <w:noProof/>
            <w:webHidden/>
          </w:rPr>
          <w:fldChar w:fldCharType="begin"/>
        </w:r>
        <w:r w:rsidR="00567A0B">
          <w:rPr>
            <w:noProof/>
            <w:webHidden/>
          </w:rPr>
          <w:instrText xml:space="preserve"> PAGEREF _Toc166525079 \h </w:instrText>
        </w:r>
        <w:r w:rsidR="00567A0B">
          <w:rPr>
            <w:noProof/>
            <w:webHidden/>
          </w:rPr>
        </w:r>
        <w:r w:rsidR="00567A0B">
          <w:rPr>
            <w:noProof/>
            <w:webHidden/>
          </w:rPr>
          <w:fldChar w:fldCharType="separate"/>
        </w:r>
        <w:r w:rsidR="00567A0B">
          <w:rPr>
            <w:noProof/>
            <w:webHidden/>
          </w:rPr>
          <w:t>1</w:t>
        </w:r>
        <w:r w:rsidR="00567A0B">
          <w:rPr>
            <w:noProof/>
            <w:webHidden/>
          </w:rPr>
          <w:fldChar w:fldCharType="end"/>
        </w:r>
      </w:hyperlink>
    </w:p>
    <w:p w14:paraId="661D404C" w14:textId="4A971AC0" w:rsidR="00567A0B" w:rsidRDefault="00CE5744">
      <w:pPr>
        <w:pStyle w:val="TOC1"/>
        <w:rPr>
          <w:rFonts w:asciiTheme="minorHAnsi" w:hAnsiTheme="minorHAnsi" w:cstheme="minorBidi"/>
          <w:b w:val="0"/>
          <w:noProof/>
          <w:kern w:val="2"/>
          <w:sz w:val="22"/>
          <w:szCs w:val="22"/>
          <w14:ligatures w14:val="standardContextual"/>
        </w:rPr>
      </w:pPr>
      <w:hyperlink w:anchor="_Toc166525080" w:history="1">
        <w:r w:rsidR="00567A0B" w:rsidRPr="005A1ADD">
          <w:rPr>
            <w:rStyle w:val="Hyperlink"/>
            <w:noProof/>
          </w:rPr>
          <w:t>Abbreviations</w:t>
        </w:r>
        <w:r w:rsidR="00567A0B">
          <w:rPr>
            <w:noProof/>
            <w:webHidden/>
          </w:rPr>
          <w:tab/>
        </w:r>
        <w:r w:rsidR="00567A0B">
          <w:rPr>
            <w:noProof/>
            <w:webHidden/>
          </w:rPr>
          <w:fldChar w:fldCharType="begin"/>
        </w:r>
        <w:r w:rsidR="00567A0B">
          <w:rPr>
            <w:noProof/>
            <w:webHidden/>
          </w:rPr>
          <w:instrText xml:space="preserve"> PAGEREF _Toc166525080 \h </w:instrText>
        </w:r>
        <w:r w:rsidR="00567A0B">
          <w:rPr>
            <w:noProof/>
            <w:webHidden/>
          </w:rPr>
        </w:r>
        <w:r w:rsidR="00567A0B">
          <w:rPr>
            <w:noProof/>
            <w:webHidden/>
          </w:rPr>
          <w:fldChar w:fldCharType="separate"/>
        </w:r>
        <w:r w:rsidR="00567A0B">
          <w:rPr>
            <w:noProof/>
            <w:webHidden/>
          </w:rPr>
          <w:t>2</w:t>
        </w:r>
        <w:r w:rsidR="00567A0B">
          <w:rPr>
            <w:noProof/>
            <w:webHidden/>
          </w:rPr>
          <w:fldChar w:fldCharType="end"/>
        </w:r>
      </w:hyperlink>
    </w:p>
    <w:p w14:paraId="0B388026" w14:textId="16D1F0FA" w:rsidR="00567A0B" w:rsidRDefault="00CE5744">
      <w:pPr>
        <w:pStyle w:val="TOC1"/>
        <w:rPr>
          <w:rFonts w:asciiTheme="minorHAnsi" w:hAnsiTheme="minorHAnsi" w:cstheme="minorBidi"/>
          <w:b w:val="0"/>
          <w:noProof/>
          <w:kern w:val="2"/>
          <w:sz w:val="22"/>
          <w:szCs w:val="22"/>
          <w14:ligatures w14:val="standardContextual"/>
        </w:rPr>
      </w:pPr>
      <w:hyperlink w:anchor="_Toc166525081" w:history="1">
        <w:r w:rsidR="00567A0B" w:rsidRPr="005A1ADD">
          <w:rPr>
            <w:rStyle w:val="Hyperlink"/>
            <w:noProof/>
          </w:rPr>
          <w:t>Introduction</w:t>
        </w:r>
        <w:r w:rsidR="00567A0B">
          <w:rPr>
            <w:noProof/>
            <w:webHidden/>
          </w:rPr>
          <w:tab/>
        </w:r>
        <w:r w:rsidR="00567A0B">
          <w:rPr>
            <w:noProof/>
            <w:webHidden/>
          </w:rPr>
          <w:fldChar w:fldCharType="begin"/>
        </w:r>
        <w:r w:rsidR="00567A0B">
          <w:rPr>
            <w:noProof/>
            <w:webHidden/>
          </w:rPr>
          <w:instrText xml:space="preserve"> PAGEREF _Toc166525081 \h </w:instrText>
        </w:r>
        <w:r w:rsidR="00567A0B">
          <w:rPr>
            <w:noProof/>
            <w:webHidden/>
          </w:rPr>
        </w:r>
        <w:r w:rsidR="00567A0B">
          <w:rPr>
            <w:noProof/>
            <w:webHidden/>
          </w:rPr>
          <w:fldChar w:fldCharType="separate"/>
        </w:r>
        <w:r w:rsidR="00567A0B">
          <w:rPr>
            <w:noProof/>
            <w:webHidden/>
          </w:rPr>
          <w:t>2</w:t>
        </w:r>
        <w:r w:rsidR="00567A0B">
          <w:rPr>
            <w:noProof/>
            <w:webHidden/>
          </w:rPr>
          <w:fldChar w:fldCharType="end"/>
        </w:r>
      </w:hyperlink>
    </w:p>
    <w:p w14:paraId="1198F1CC" w14:textId="64466128"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2" w:history="1">
        <w:r w:rsidR="00567A0B" w:rsidRPr="005A1ADD">
          <w:rPr>
            <w:rStyle w:val="Hyperlink"/>
            <w:noProof/>
          </w:rPr>
          <w:t>Research culture and research quality</w:t>
        </w:r>
        <w:r w:rsidR="00567A0B">
          <w:rPr>
            <w:noProof/>
            <w:webHidden/>
          </w:rPr>
          <w:tab/>
        </w:r>
        <w:r w:rsidR="00567A0B">
          <w:rPr>
            <w:noProof/>
            <w:webHidden/>
          </w:rPr>
          <w:fldChar w:fldCharType="begin"/>
        </w:r>
        <w:r w:rsidR="00567A0B">
          <w:rPr>
            <w:noProof/>
            <w:webHidden/>
          </w:rPr>
          <w:instrText xml:space="preserve"> PAGEREF _Toc166525082 \h </w:instrText>
        </w:r>
        <w:r w:rsidR="00567A0B">
          <w:rPr>
            <w:noProof/>
            <w:webHidden/>
          </w:rPr>
        </w:r>
        <w:r w:rsidR="00567A0B">
          <w:rPr>
            <w:noProof/>
            <w:webHidden/>
          </w:rPr>
          <w:fldChar w:fldCharType="separate"/>
        </w:r>
        <w:r w:rsidR="00567A0B">
          <w:rPr>
            <w:noProof/>
            <w:webHidden/>
          </w:rPr>
          <w:t>2</w:t>
        </w:r>
        <w:r w:rsidR="00567A0B">
          <w:rPr>
            <w:noProof/>
            <w:webHidden/>
          </w:rPr>
          <w:fldChar w:fldCharType="end"/>
        </w:r>
      </w:hyperlink>
    </w:p>
    <w:p w14:paraId="3380D73B" w14:textId="2F67779D"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3" w:history="1">
        <w:r w:rsidR="00567A0B" w:rsidRPr="005A1ADD">
          <w:rPr>
            <w:rStyle w:val="Hyperlink"/>
            <w:noProof/>
          </w:rPr>
          <w:t>Background</w:t>
        </w:r>
        <w:r w:rsidR="00567A0B">
          <w:rPr>
            <w:noProof/>
            <w:webHidden/>
          </w:rPr>
          <w:tab/>
        </w:r>
        <w:r w:rsidR="00567A0B">
          <w:rPr>
            <w:noProof/>
            <w:webHidden/>
          </w:rPr>
          <w:fldChar w:fldCharType="begin"/>
        </w:r>
        <w:r w:rsidR="00567A0B">
          <w:rPr>
            <w:noProof/>
            <w:webHidden/>
          </w:rPr>
          <w:instrText xml:space="preserve"> PAGEREF _Toc166525083 \h </w:instrText>
        </w:r>
        <w:r w:rsidR="00567A0B">
          <w:rPr>
            <w:noProof/>
            <w:webHidden/>
          </w:rPr>
        </w:r>
        <w:r w:rsidR="00567A0B">
          <w:rPr>
            <w:noProof/>
            <w:webHidden/>
          </w:rPr>
          <w:fldChar w:fldCharType="separate"/>
        </w:r>
        <w:r w:rsidR="00567A0B">
          <w:rPr>
            <w:noProof/>
            <w:webHidden/>
          </w:rPr>
          <w:t>3</w:t>
        </w:r>
        <w:r w:rsidR="00567A0B">
          <w:rPr>
            <w:noProof/>
            <w:webHidden/>
          </w:rPr>
          <w:fldChar w:fldCharType="end"/>
        </w:r>
      </w:hyperlink>
    </w:p>
    <w:p w14:paraId="70CDCE25" w14:textId="598E225C"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4" w:history="1">
        <w:r w:rsidR="00567A0B" w:rsidRPr="005A1ADD">
          <w:rPr>
            <w:rStyle w:val="Hyperlink"/>
            <w:noProof/>
          </w:rPr>
          <w:t>Purpose of this Guide</w:t>
        </w:r>
        <w:r w:rsidR="00567A0B">
          <w:rPr>
            <w:noProof/>
            <w:webHidden/>
          </w:rPr>
          <w:tab/>
        </w:r>
        <w:r w:rsidR="00567A0B">
          <w:rPr>
            <w:noProof/>
            <w:webHidden/>
          </w:rPr>
          <w:fldChar w:fldCharType="begin"/>
        </w:r>
        <w:r w:rsidR="00567A0B">
          <w:rPr>
            <w:noProof/>
            <w:webHidden/>
          </w:rPr>
          <w:instrText xml:space="preserve"> PAGEREF _Toc166525084 \h </w:instrText>
        </w:r>
        <w:r w:rsidR="00567A0B">
          <w:rPr>
            <w:noProof/>
            <w:webHidden/>
          </w:rPr>
        </w:r>
        <w:r w:rsidR="00567A0B">
          <w:rPr>
            <w:noProof/>
            <w:webHidden/>
          </w:rPr>
          <w:fldChar w:fldCharType="separate"/>
        </w:r>
        <w:r w:rsidR="00567A0B">
          <w:rPr>
            <w:noProof/>
            <w:webHidden/>
          </w:rPr>
          <w:t>4</w:t>
        </w:r>
        <w:r w:rsidR="00567A0B">
          <w:rPr>
            <w:noProof/>
            <w:webHidden/>
          </w:rPr>
          <w:fldChar w:fldCharType="end"/>
        </w:r>
      </w:hyperlink>
    </w:p>
    <w:p w14:paraId="226A47DF" w14:textId="369ADD7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5" w:history="1">
        <w:r w:rsidR="00567A0B" w:rsidRPr="005A1ADD">
          <w:rPr>
            <w:rStyle w:val="Hyperlink"/>
            <w:noProof/>
          </w:rPr>
          <w:t>Scope</w:t>
        </w:r>
        <w:r w:rsidR="00567A0B">
          <w:rPr>
            <w:noProof/>
            <w:webHidden/>
          </w:rPr>
          <w:tab/>
        </w:r>
        <w:r w:rsidR="00567A0B">
          <w:rPr>
            <w:noProof/>
            <w:webHidden/>
          </w:rPr>
          <w:fldChar w:fldCharType="begin"/>
        </w:r>
        <w:r w:rsidR="00567A0B">
          <w:rPr>
            <w:noProof/>
            <w:webHidden/>
          </w:rPr>
          <w:instrText xml:space="preserve"> PAGEREF _Toc166525085 \h </w:instrText>
        </w:r>
        <w:r w:rsidR="00567A0B">
          <w:rPr>
            <w:noProof/>
            <w:webHidden/>
          </w:rPr>
        </w:r>
        <w:r w:rsidR="00567A0B">
          <w:rPr>
            <w:noProof/>
            <w:webHidden/>
          </w:rPr>
          <w:fldChar w:fldCharType="separate"/>
        </w:r>
        <w:r w:rsidR="00567A0B">
          <w:rPr>
            <w:noProof/>
            <w:webHidden/>
          </w:rPr>
          <w:t>4</w:t>
        </w:r>
        <w:r w:rsidR="00567A0B">
          <w:rPr>
            <w:noProof/>
            <w:webHidden/>
          </w:rPr>
          <w:fldChar w:fldCharType="end"/>
        </w:r>
      </w:hyperlink>
    </w:p>
    <w:p w14:paraId="6253F52D" w14:textId="63F5A01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6" w:history="1">
        <w:r w:rsidR="00567A0B" w:rsidRPr="005A1ADD">
          <w:rPr>
            <w:rStyle w:val="Hyperlink"/>
            <w:noProof/>
          </w:rPr>
          <w:t>Intended audience</w:t>
        </w:r>
        <w:r w:rsidR="00567A0B">
          <w:rPr>
            <w:noProof/>
            <w:webHidden/>
          </w:rPr>
          <w:tab/>
        </w:r>
        <w:r w:rsidR="00567A0B">
          <w:rPr>
            <w:noProof/>
            <w:webHidden/>
          </w:rPr>
          <w:fldChar w:fldCharType="begin"/>
        </w:r>
        <w:r w:rsidR="00567A0B">
          <w:rPr>
            <w:noProof/>
            <w:webHidden/>
          </w:rPr>
          <w:instrText xml:space="preserve"> PAGEREF _Toc166525086 \h </w:instrText>
        </w:r>
        <w:r w:rsidR="00567A0B">
          <w:rPr>
            <w:noProof/>
            <w:webHidden/>
          </w:rPr>
        </w:r>
        <w:r w:rsidR="00567A0B">
          <w:rPr>
            <w:noProof/>
            <w:webHidden/>
          </w:rPr>
          <w:fldChar w:fldCharType="separate"/>
        </w:r>
        <w:r w:rsidR="00567A0B">
          <w:rPr>
            <w:noProof/>
            <w:webHidden/>
          </w:rPr>
          <w:t>4</w:t>
        </w:r>
        <w:r w:rsidR="00567A0B">
          <w:rPr>
            <w:noProof/>
            <w:webHidden/>
          </w:rPr>
          <w:fldChar w:fldCharType="end"/>
        </w:r>
      </w:hyperlink>
    </w:p>
    <w:p w14:paraId="49F19DE8" w14:textId="6AB9E3C3"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7" w:history="1">
        <w:r w:rsidR="00567A0B" w:rsidRPr="005A1ADD">
          <w:rPr>
            <w:rStyle w:val="Hyperlink"/>
            <w:noProof/>
          </w:rPr>
          <w:t>Structure of this Guide</w:t>
        </w:r>
        <w:r w:rsidR="00567A0B">
          <w:rPr>
            <w:noProof/>
            <w:webHidden/>
          </w:rPr>
          <w:tab/>
        </w:r>
        <w:r w:rsidR="00567A0B">
          <w:rPr>
            <w:noProof/>
            <w:webHidden/>
          </w:rPr>
          <w:fldChar w:fldCharType="begin"/>
        </w:r>
        <w:r w:rsidR="00567A0B">
          <w:rPr>
            <w:noProof/>
            <w:webHidden/>
          </w:rPr>
          <w:instrText xml:space="preserve"> PAGEREF _Toc166525087 \h </w:instrText>
        </w:r>
        <w:r w:rsidR="00567A0B">
          <w:rPr>
            <w:noProof/>
            <w:webHidden/>
          </w:rPr>
        </w:r>
        <w:r w:rsidR="00567A0B">
          <w:rPr>
            <w:noProof/>
            <w:webHidden/>
          </w:rPr>
          <w:fldChar w:fldCharType="separate"/>
        </w:r>
        <w:r w:rsidR="00567A0B">
          <w:rPr>
            <w:noProof/>
            <w:webHidden/>
          </w:rPr>
          <w:t>5</w:t>
        </w:r>
        <w:r w:rsidR="00567A0B">
          <w:rPr>
            <w:noProof/>
            <w:webHidden/>
          </w:rPr>
          <w:fldChar w:fldCharType="end"/>
        </w:r>
      </w:hyperlink>
    </w:p>
    <w:p w14:paraId="5543AFF6" w14:textId="6929F756" w:rsidR="00567A0B" w:rsidRDefault="00CE5744">
      <w:pPr>
        <w:pStyle w:val="TOC1"/>
        <w:tabs>
          <w:tab w:val="left" w:pos="567"/>
        </w:tabs>
        <w:rPr>
          <w:rFonts w:asciiTheme="minorHAnsi" w:hAnsiTheme="minorHAnsi" w:cstheme="minorBidi"/>
          <w:b w:val="0"/>
          <w:noProof/>
          <w:kern w:val="2"/>
          <w:sz w:val="22"/>
          <w:szCs w:val="22"/>
          <w14:ligatures w14:val="standardContextual"/>
        </w:rPr>
      </w:pPr>
      <w:hyperlink w:anchor="_Toc166525088" w:history="1">
        <w:r w:rsidR="00567A0B" w:rsidRPr="005A1ADD">
          <w:rPr>
            <w:rStyle w:val="Hyperlink"/>
            <w:noProof/>
          </w:rPr>
          <w:t>1.</w:t>
        </w:r>
        <w:r w:rsidR="00567A0B">
          <w:rPr>
            <w:rFonts w:asciiTheme="minorHAnsi" w:hAnsiTheme="minorHAnsi" w:cstheme="minorBidi"/>
            <w:b w:val="0"/>
            <w:noProof/>
            <w:kern w:val="2"/>
            <w:sz w:val="22"/>
            <w:szCs w:val="22"/>
            <w14:ligatures w14:val="standardContextual"/>
          </w:rPr>
          <w:tab/>
        </w:r>
        <w:r w:rsidR="00567A0B" w:rsidRPr="005A1ADD">
          <w:rPr>
            <w:rStyle w:val="Hyperlink"/>
            <w:noProof/>
          </w:rPr>
          <w:t>Values</w:t>
        </w:r>
        <w:r w:rsidR="00567A0B">
          <w:rPr>
            <w:noProof/>
            <w:webHidden/>
          </w:rPr>
          <w:tab/>
        </w:r>
        <w:r w:rsidR="00567A0B">
          <w:rPr>
            <w:noProof/>
            <w:webHidden/>
          </w:rPr>
          <w:fldChar w:fldCharType="begin"/>
        </w:r>
        <w:r w:rsidR="00567A0B">
          <w:rPr>
            <w:noProof/>
            <w:webHidden/>
          </w:rPr>
          <w:instrText xml:space="preserve"> PAGEREF _Toc166525088 \h </w:instrText>
        </w:r>
        <w:r w:rsidR="00567A0B">
          <w:rPr>
            <w:noProof/>
            <w:webHidden/>
          </w:rPr>
        </w:r>
        <w:r w:rsidR="00567A0B">
          <w:rPr>
            <w:noProof/>
            <w:webHidden/>
          </w:rPr>
          <w:fldChar w:fldCharType="separate"/>
        </w:r>
        <w:r w:rsidR="00567A0B">
          <w:rPr>
            <w:noProof/>
            <w:webHidden/>
          </w:rPr>
          <w:t>5</w:t>
        </w:r>
        <w:r w:rsidR="00567A0B">
          <w:rPr>
            <w:noProof/>
            <w:webHidden/>
          </w:rPr>
          <w:fldChar w:fldCharType="end"/>
        </w:r>
      </w:hyperlink>
    </w:p>
    <w:p w14:paraId="20C252AD" w14:textId="7E88DE6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89" w:history="1">
        <w:r w:rsidR="00567A0B" w:rsidRPr="005A1ADD">
          <w:rPr>
            <w:rStyle w:val="Hyperlink"/>
            <w:noProof/>
          </w:rPr>
          <w:t>1.1</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Care and collegiality</w:t>
        </w:r>
        <w:r w:rsidR="00567A0B">
          <w:rPr>
            <w:noProof/>
            <w:webHidden/>
          </w:rPr>
          <w:tab/>
        </w:r>
        <w:r w:rsidR="00567A0B">
          <w:rPr>
            <w:noProof/>
            <w:webHidden/>
          </w:rPr>
          <w:fldChar w:fldCharType="begin"/>
        </w:r>
        <w:r w:rsidR="00567A0B">
          <w:rPr>
            <w:noProof/>
            <w:webHidden/>
          </w:rPr>
          <w:instrText xml:space="preserve"> PAGEREF _Toc166525089 \h </w:instrText>
        </w:r>
        <w:r w:rsidR="00567A0B">
          <w:rPr>
            <w:noProof/>
            <w:webHidden/>
          </w:rPr>
        </w:r>
        <w:r w:rsidR="00567A0B">
          <w:rPr>
            <w:noProof/>
            <w:webHidden/>
          </w:rPr>
          <w:fldChar w:fldCharType="separate"/>
        </w:r>
        <w:r w:rsidR="00567A0B">
          <w:rPr>
            <w:noProof/>
            <w:webHidden/>
          </w:rPr>
          <w:t>5</w:t>
        </w:r>
        <w:r w:rsidR="00567A0B">
          <w:rPr>
            <w:noProof/>
            <w:webHidden/>
          </w:rPr>
          <w:fldChar w:fldCharType="end"/>
        </w:r>
      </w:hyperlink>
    </w:p>
    <w:p w14:paraId="59EA7650" w14:textId="07BA1CD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0" w:history="1">
        <w:r w:rsidR="00567A0B" w:rsidRPr="005A1ADD">
          <w:rPr>
            <w:rStyle w:val="Hyperlink"/>
            <w:noProof/>
          </w:rPr>
          <w:t>1.2</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Collaboration</w:t>
        </w:r>
        <w:r w:rsidR="00567A0B">
          <w:rPr>
            <w:noProof/>
            <w:webHidden/>
          </w:rPr>
          <w:tab/>
        </w:r>
        <w:r w:rsidR="00567A0B">
          <w:rPr>
            <w:noProof/>
            <w:webHidden/>
          </w:rPr>
          <w:fldChar w:fldCharType="begin"/>
        </w:r>
        <w:r w:rsidR="00567A0B">
          <w:rPr>
            <w:noProof/>
            <w:webHidden/>
          </w:rPr>
          <w:instrText xml:space="preserve"> PAGEREF _Toc166525090 \h </w:instrText>
        </w:r>
        <w:r w:rsidR="00567A0B">
          <w:rPr>
            <w:noProof/>
            <w:webHidden/>
          </w:rPr>
        </w:r>
        <w:r w:rsidR="00567A0B">
          <w:rPr>
            <w:noProof/>
            <w:webHidden/>
          </w:rPr>
          <w:fldChar w:fldCharType="separate"/>
        </w:r>
        <w:r w:rsidR="00567A0B">
          <w:rPr>
            <w:noProof/>
            <w:webHidden/>
          </w:rPr>
          <w:t>5</w:t>
        </w:r>
        <w:r w:rsidR="00567A0B">
          <w:rPr>
            <w:noProof/>
            <w:webHidden/>
          </w:rPr>
          <w:fldChar w:fldCharType="end"/>
        </w:r>
      </w:hyperlink>
    </w:p>
    <w:p w14:paraId="12C9AF23" w14:textId="25C354D9"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1" w:history="1">
        <w:r w:rsidR="00567A0B" w:rsidRPr="005A1ADD">
          <w:rPr>
            <w:rStyle w:val="Hyperlink"/>
            <w:noProof/>
          </w:rPr>
          <w:t>1.3</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Equity, diversity, inclusion and respect for others</w:t>
        </w:r>
        <w:r w:rsidR="00567A0B">
          <w:rPr>
            <w:noProof/>
            <w:webHidden/>
          </w:rPr>
          <w:tab/>
        </w:r>
        <w:r w:rsidR="00567A0B">
          <w:rPr>
            <w:noProof/>
            <w:webHidden/>
          </w:rPr>
          <w:fldChar w:fldCharType="begin"/>
        </w:r>
        <w:r w:rsidR="00567A0B">
          <w:rPr>
            <w:noProof/>
            <w:webHidden/>
          </w:rPr>
          <w:instrText xml:space="preserve"> PAGEREF _Toc166525091 \h </w:instrText>
        </w:r>
        <w:r w:rsidR="00567A0B">
          <w:rPr>
            <w:noProof/>
            <w:webHidden/>
          </w:rPr>
        </w:r>
        <w:r w:rsidR="00567A0B">
          <w:rPr>
            <w:noProof/>
            <w:webHidden/>
          </w:rPr>
          <w:fldChar w:fldCharType="separate"/>
        </w:r>
        <w:r w:rsidR="00567A0B">
          <w:rPr>
            <w:noProof/>
            <w:webHidden/>
          </w:rPr>
          <w:t>5</w:t>
        </w:r>
        <w:r w:rsidR="00567A0B">
          <w:rPr>
            <w:noProof/>
            <w:webHidden/>
          </w:rPr>
          <w:fldChar w:fldCharType="end"/>
        </w:r>
      </w:hyperlink>
    </w:p>
    <w:p w14:paraId="5E507D8C" w14:textId="013C1368"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2" w:history="1">
        <w:r w:rsidR="00567A0B" w:rsidRPr="005A1ADD">
          <w:rPr>
            <w:rStyle w:val="Hyperlink"/>
            <w:noProof/>
          </w:rPr>
          <w:t>1.4</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Integrity and ethics</w:t>
        </w:r>
        <w:r w:rsidR="00567A0B">
          <w:rPr>
            <w:noProof/>
            <w:webHidden/>
          </w:rPr>
          <w:tab/>
        </w:r>
        <w:r w:rsidR="00567A0B">
          <w:rPr>
            <w:noProof/>
            <w:webHidden/>
          </w:rPr>
          <w:fldChar w:fldCharType="begin"/>
        </w:r>
        <w:r w:rsidR="00567A0B">
          <w:rPr>
            <w:noProof/>
            <w:webHidden/>
          </w:rPr>
          <w:instrText xml:space="preserve"> PAGEREF _Toc166525092 \h </w:instrText>
        </w:r>
        <w:r w:rsidR="00567A0B">
          <w:rPr>
            <w:noProof/>
            <w:webHidden/>
          </w:rPr>
        </w:r>
        <w:r w:rsidR="00567A0B">
          <w:rPr>
            <w:noProof/>
            <w:webHidden/>
          </w:rPr>
          <w:fldChar w:fldCharType="separate"/>
        </w:r>
        <w:r w:rsidR="00567A0B">
          <w:rPr>
            <w:noProof/>
            <w:webHidden/>
          </w:rPr>
          <w:t>6</w:t>
        </w:r>
        <w:r w:rsidR="00567A0B">
          <w:rPr>
            <w:noProof/>
            <w:webHidden/>
          </w:rPr>
          <w:fldChar w:fldCharType="end"/>
        </w:r>
      </w:hyperlink>
    </w:p>
    <w:p w14:paraId="50ED47AA" w14:textId="332CB89A"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3" w:history="1">
        <w:r w:rsidR="00567A0B" w:rsidRPr="005A1ADD">
          <w:rPr>
            <w:rStyle w:val="Hyperlink"/>
            <w:noProof/>
          </w:rPr>
          <w:t>1.5</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Intellectual freedom and autonomy</w:t>
        </w:r>
        <w:r w:rsidR="00567A0B">
          <w:rPr>
            <w:noProof/>
            <w:webHidden/>
          </w:rPr>
          <w:tab/>
        </w:r>
        <w:r w:rsidR="00567A0B">
          <w:rPr>
            <w:noProof/>
            <w:webHidden/>
          </w:rPr>
          <w:fldChar w:fldCharType="begin"/>
        </w:r>
        <w:r w:rsidR="00567A0B">
          <w:rPr>
            <w:noProof/>
            <w:webHidden/>
          </w:rPr>
          <w:instrText xml:space="preserve"> PAGEREF _Toc166525093 \h </w:instrText>
        </w:r>
        <w:r w:rsidR="00567A0B">
          <w:rPr>
            <w:noProof/>
            <w:webHidden/>
          </w:rPr>
        </w:r>
        <w:r w:rsidR="00567A0B">
          <w:rPr>
            <w:noProof/>
            <w:webHidden/>
          </w:rPr>
          <w:fldChar w:fldCharType="separate"/>
        </w:r>
        <w:r w:rsidR="00567A0B">
          <w:rPr>
            <w:noProof/>
            <w:webHidden/>
          </w:rPr>
          <w:t>6</w:t>
        </w:r>
        <w:r w:rsidR="00567A0B">
          <w:rPr>
            <w:noProof/>
            <w:webHidden/>
          </w:rPr>
          <w:fldChar w:fldCharType="end"/>
        </w:r>
      </w:hyperlink>
    </w:p>
    <w:p w14:paraId="39E31C80" w14:textId="0F4E710E"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4" w:history="1">
        <w:r w:rsidR="00567A0B" w:rsidRPr="005A1ADD">
          <w:rPr>
            <w:rStyle w:val="Hyperlink"/>
            <w:noProof/>
          </w:rPr>
          <w:t>1.6</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Openness and transparency</w:t>
        </w:r>
        <w:r w:rsidR="00567A0B">
          <w:rPr>
            <w:noProof/>
            <w:webHidden/>
          </w:rPr>
          <w:tab/>
        </w:r>
        <w:r w:rsidR="00567A0B">
          <w:rPr>
            <w:noProof/>
            <w:webHidden/>
          </w:rPr>
          <w:fldChar w:fldCharType="begin"/>
        </w:r>
        <w:r w:rsidR="00567A0B">
          <w:rPr>
            <w:noProof/>
            <w:webHidden/>
          </w:rPr>
          <w:instrText xml:space="preserve"> PAGEREF _Toc166525094 \h </w:instrText>
        </w:r>
        <w:r w:rsidR="00567A0B">
          <w:rPr>
            <w:noProof/>
            <w:webHidden/>
          </w:rPr>
        </w:r>
        <w:r w:rsidR="00567A0B">
          <w:rPr>
            <w:noProof/>
            <w:webHidden/>
          </w:rPr>
          <w:fldChar w:fldCharType="separate"/>
        </w:r>
        <w:r w:rsidR="00567A0B">
          <w:rPr>
            <w:noProof/>
            <w:webHidden/>
          </w:rPr>
          <w:t>6</w:t>
        </w:r>
        <w:r w:rsidR="00567A0B">
          <w:rPr>
            <w:noProof/>
            <w:webHidden/>
          </w:rPr>
          <w:fldChar w:fldCharType="end"/>
        </w:r>
      </w:hyperlink>
    </w:p>
    <w:p w14:paraId="58C928E0" w14:textId="32B897AF" w:rsidR="00567A0B" w:rsidRDefault="00CE5744">
      <w:pPr>
        <w:pStyle w:val="TOC1"/>
        <w:tabs>
          <w:tab w:val="left" w:pos="567"/>
        </w:tabs>
        <w:rPr>
          <w:rFonts w:asciiTheme="minorHAnsi" w:hAnsiTheme="minorHAnsi" w:cstheme="minorBidi"/>
          <w:b w:val="0"/>
          <w:noProof/>
          <w:kern w:val="2"/>
          <w:sz w:val="22"/>
          <w:szCs w:val="22"/>
          <w14:ligatures w14:val="standardContextual"/>
        </w:rPr>
      </w:pPr>
      <w:hyperlink w:anchor="_Toc166525095" w:history="1">
        <w:r w:rsidR="00567A0B" w:rsidRPr="005A1ADD">
          <w:rPr>
            <w:rStyle w:val="Hyperlink"/>
            <w:noProof/>
          </w:rPr>
          <w:t>2.</w:t>
        </w:r>
        <w:r w:rsidR="00567A0B">
          <w:rPr>
            <w:rFonts w:asciiTheme="minorHAnsi" w:hAnsiTheme="minorHAnsi" w:cstheme="minorBidi"/>
            <w:b w:val="0"/>
            <w:noProof/>
            <w:kern w:val="2"/>
            <w:sz w:val="22"/>
            <w:szCs w:val="22"/>
            <w14:ligatures w14:val="standardContextual"/>
          </w:rPr>
          <w:tab/>
        </w:r>
        <w:r w:rsidR="00567A0B" w:rsidRPr="005A1ADD">
          <w:rPr>
            <w:rStyle w:val="Hyperlink"/>
            <w:noProof/>
          </w:rPr>
          <w:t>Approaches: Implementing change to improve institutional research culture</w:t>
        </w:r>
        <w:r w:rsidR="00567A0B">
          <w:rPr>
            <w:noProof/>
            <w:webHidden/>
          </w:rPr>
          <w:tab/>
        </w:r>
        <w:r w:rsidR="00567A0B">
          <w:rPr>
            <w:noProof/>
            <w:webHidden/>
          </w:rPr>
          <w:fldChar w:fldCharType="begin"/>
        </w:r>
        <w:r w:rsidR="00567A0B">
          <w:rPr>
            <w:noProof/>
            <w:webHidden/>
          </w:rPr>
          <w:instrText xml:space="preserve"> PAGEREF _Toc166525095 \h </w:instrText>
        </w:r>
        <w:r w:rsidR="00567A0B">
          <w:rPr>
            <w:noProof/>
            <w:webHidden/>
          </w:rPr>
        </w:r>
        <w:r w:rsidR="00567A0B">
          <w:rPr>
            <w:noProof/>
            <w:webHidden/>
          </w:rPr>
          <w:fldChar w:fldCharType="separate"/>
        </w:r>
        <w:r w:rsidR="00567A0B">
          <w:rPr>
            <w:noProof/>
            <w:webHidden/>
          </w:rPr>
          <w:t>7</w:t>
        </w:r>
        <w:r w:rsidR="00567A0B">
          <w:rPr>
            <w:noProof/>
            <w:webHidden/>
          </w:rPr>
          <w:fldChar w:fldCharType="end"/>
        </w:r>
      </w:hyperlink>
    </w:p>
    <w:p w14:paraId="3831F311" w14:textId="31AD36E1" w:rsidR="00567A0B" w:rsidRDefault="00CE5744">
      <w:pPr>
        <w:pStyle w:val="TOC1"/>
        <w:tabs>
          <w:tab w:val="left" w:pos="567"/>
        </w:tabs>
        <w:rPr>
          <w:rFonts w:asciiTheme="minorHAnsi" w:hAnsiTheme="minorHAnsi" w:cstheme="minorBidi"/>
          <w:b w:val="0"/>
          <w:noProof/>
          <w:kern w:val="2"/>
          <w:sz w:val="22"/>
          <w:szCs w:val="22"/>
          <w14:ligatures w14:val="standardContextual"/>
        </w:rPr>
      </w:pPr>
      <w:hyperlink w:anchor="_Toc166525096" w:history="1">
        <w:r w:rsidR="00567A0B" w:rsidRPr="005A1ADD">
          <w:rPr>
            <w:rStyle w:val="Hyperlink"/>
            <w:noProof/>
          </w:rPr>
          <w:t>3.</w:t>
        </w:r>
        <w:r w:rsidR="00567A0B">
          <w:rPr>
            <w:rFonts w:asciiTheme="minorHAnsi" w:hAnsiTheme="minorHAnsi" w:cstheme="minorBidi"/>
            <w:b w:val="0"/>
            <w:noProof/>
            <w:kern w:val="2"/>
            <w:sz w:val="22"/>
            <w:szCs w:val="22"/>
            <w14:ligatures w14:val="standardContextual"/>
          </w:rPr>
          <w:tab/>
        </w:r>
        <w:r w:rsidR="00567A0B" w:rsidRPr="005A1ADD">
          <w:rPr>
            <w:rStyle w:val="Hyperlink"/>
            <w:noProof/>
          </w:rPr>
          <w:t>Elements of institutional research culture that support high-quality research</w:t>
        </w:r>
        <w:r w:rsidR="00567A0B">
          <w:rPr>
            <w:noProof/>
            <w:webHidden/>
          </w:rPr>
          <w:tab/>
        </w:r>
        <w:r w:rsidR="00567A0B">
          <w:rPr>
            <w:noProof/>
            <w:webHidden/>
          </w:rPr>
          <w:fldChar w:fldCharType="begin"/>
        </w:r>
        <w:r w:rsidR="00567A0B">
          <w:rPr>
            <w:noProof/>
            <w:webHidden/>
          </w:rPr>
          <w:instrText xml:space="preserve"> PAGEREF _Toc166525096 \h </w:instrText>
        </w:r>
        <w:r w:rsidR="00567A0B">
          <w:rPr>
            <w:noProof/>
            <w:webHidden/>
          </w:rPr>
        </w:r>
        <w:r w:rsidR="00567A0B">
          <w:rPr>
            <w:noProof/>
            <w:webHidden/>
          </w:rPr>
          <w:fldChar w:fldCharType="separate"/>
        </w:r>
        <w:r w:rsidR="00567A0B">
          <w:rPr>
            <w:noProof/>
            <w:webHidden/>
          </w:rPr>
          <w:t>11</w:t>
        </w:r>
        <w:r w:rsidR="00567A0B">
          <w:rPr>
            <w:noProof/>
            <w:webHidden/>
          </w:rPr>
          <w:fldChar w:fldCharType="end"/>
        </w:r>
      </w:hyperlink>
    </w:p>
    <w:p w14:paraId="6F4696E9" w14:textId="0AAC985E"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7" w:history="1">
        <w:r w:rsidR="00567A0B" w:rsidRPr="005A1ADD">
          <w:rPr>
            <w:rStyle w:val="Hyperlink"/>
            <w:noProof/>
          </w:rPr>
          <w:t>3.1</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Modelling and leadership</w:t>
        </w:r>
        <w:r w:rsidR="00567A0B">
          <w:rPr>
            <w:noProof/>
            <w:webHidden/>
          </w:rPr>
          <w:tab/>
        </w:r>
        <w:r w:rsidR="00567A0B">
          <w:rPr>
            <w:noProof/>
            <w:webHidden/>
          </w:rPr>
          <w:fldChar w:fldCharType="begin"/>
        </w:r>
        <w:r w:rsidR="00567A0B">
          <w:rPr>
            <w:noProof/>
            <w:webHidden/>
          </w:rPr>
          <w:instrText xml:space="preserve"> PAGEREF _Toc166525097 \h </w:instrText>
        </w:r>
        <w:r w:rsidR="00567A0B">
          <w:rPr>
            <w:noProof/>
            <w:webHidden/>
          </w:rPr>
        </w:r>
        <w:r w:rsidR="00567A0B">
          <w:rPr>
            <w:noProof/>
            <w:webHidden/>
          </w:rPr>
          <w:fldChar w:fldCharType="separate"/>
        </w:r>
        <w:r w:rsidR="00567A0B">
          <w:rPr>
            <w:noProof/>
            <w:webHidden/>
          </w:rPr>
          <w:t>11</w:t>
        </w:r>
        <w:r w:rsidR="00567A0B">
          <w:rPr>
            <w:noProof/>
            <w:webHidden/>
          </w:rPr>
          <w:fldChar w:fldCharType="end"/>
        </w:r>
      </w:hyperlink>
    </w:p>
    <w:p w14:paraId="02184A48" w14:textId="0E1D4BF1"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8" w:history="1">
        <w:r w:rsidR="00567A0B" w:rsidRPr="005A1ADD">
          <w:rPr>
            <w:rStyle w:val="Hyperlink"/>
            <w:noProof/>
          </w:rPr>
          <w:t>3.2</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Institutional resources to support the conduct of high-quality research</w:t>
        </w:r>
        <w:r w:rsidR="00567A0B">
          <w:rPr>
            <w:noProof/>
            <w:webHidden/>
          </w:rPr>
          <w:tab/>
        </w:r>
        <w:r w:rsidR="00567A0B">
          <w:rPr>
            <w:noProof/>
            <w:webHidden/>
          </w:rPr>
          <w:fldChar w:fldCharType="begin"/>
        </w:r>
        <w:r w:rsidR="00567A0B">
          <w:rPr>
            <w:noProof/>
            <w:webHidden/>
          </w:rPr>
          <w:instrText xml:space="preserve"> PAGEREF _Toc166525098 \h </w:instrText>
        </w:r>
        <w:r w:rsidR="00567A0B">
          <w:rPr>
            <w:noProof/>
            <w:webHidden/>
          </w:rPr>
        </w:r>
        <w:r w:rsidR="00567A0B">
          <w:rPr>
            <w:noProof/>
            <w:webHidden/>
          </w:rPr>
          <w:fldChar w:fldCharType="separate"/>
        </w:r>
        <w:r w:rsidR="00567A0B">
          <w:rPr>
            <w:noProof/>
            <w:webHidden/>
          </w:rPr>
          <w:t>17</w:t>
        </w:r>
        <w:r w:rsidR="00567A0B">
          <w:rPr>
            <w:noProof/>
            <w:webHidden/>
          </w:rPr>
          <w:fldChar w:fldCharType="end"/>
        </w:r>
      </w:hyperlink>
    </w:p>
    <w:p w14:paraId="78E65357" w14:textId="68BBEA80"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099" w:history="1">
        <w:r w:rsidR="00567A0B" w:rsidRPr="005A1ADD">
          <w:rPr>
            <w:rStyle w:val="Hyperlink"/>
            <w:noProof/>
          </w:rPr>
          <w:t>3.3</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Education and training about good research practices</w:t>
        </w:r>
        <w:r w:rsidR="00567A0B">
          <w:rPr>
            <w:noProof/>
            <w:webHidden/>
          </w:rPr>
          <w:tab/>
        </w:r>
        <w:r w:rsidR="00567A0B">
          <w:rPr>
            <w:noProof/>
            <w:webHidden/>
          </w:rPr>
          <w:fldChar w:fldCharType="begin"/>
        </w:r>
        <w:r w:rsidR="00567A0B">
          <w:rPr>
            <w:noProof/>
            <w:webHidden/>
          </w:rPr>
          <w:instrText xml:space="preserve"> PAGEREF _Toc166525099 \h </w:instrText>
        </w:r>
        <w:r w:rsidR="00567A0B">
          <w:rPr>
            <w:noProof/>
            <w:webHidden/>
          </w:rPr>
        </w:r>
        <w:r w:rsidR="00567A0B">
          <w:rPr>
            <w:noProof/>
            <w:webHidden/>
          </w:rPr>
          <w:fldChar w:fldCharType="separate"/>
        </w:r>
        <w:r w:rsidR="00567A0B">
          <w:rPr>
            <w:noProof/>
            <w:webHidden/>
          </w:rPr>
          <w:t>22</w:t>
        </w:r>
        <w:r w:rsidR="00567A0B">
          <w:rPr>
            <w:noProof/>
            <w:webHidden/>
          </w:rPr>
          <w:fldChar w:fldCharType="end"/>
        </w:r>
      </w:hyperlink>
    </w:p>
    <w:p w14:paraId="371830BC" w14:textId="63B532D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0" w:history="1">
        <w:r w:rsidR="00567A0B" w:rsidRPr="005A1ADD">
          <w:rPr>
            <w:rStyle w:val="Hyperlink"/>
            <w:noProof/>
          </w:rPr>
          <w:t>3.4</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Rewards and recognition</w:t>
        </w:r>
        <w:r w:rsidR="00567A0B">
          <w:rPr>
            <w:noProof/>
            <w:webHidden/>
          </w:rPr>
          <w:tab/>
        </w:r>
        <w:r w:rsidR="00567A0B">
          <w:rPr>
            <w:noProof/>
            <w:webHidden/>
          </w:rPr>
          <w:fldChar w:fldCharType="begin"/>
        </w:r>
        <w:r w:rsidR="00567A0B">
          <w:rPr>
            <w:noProof/>
            <w:webHidden/>
          </w:rPr>
          <w:instrText xml:space="preserve"> PAGEREF _Toc166525100 \h </w:instrText>
        </w:r>
        <w:r w:rsidR="00567A0B">
          <w:rPr>
            <w:noProof/>
            <w:webHidden/>
          </w:rPr>
        </w:r>
        <w:r w:rsidR="00567A0B">
          <w:rPr>
            <w:noProof/>
            <w:webHidden/>
          </w:rPr>
          <w:fldChar w:fldCharType="separate"/>
        </w:r>
        <w:r w:rsidR="00567A0B">
          <w:rPr>
            <w:noProof/>
            <w:webHidden/>
          </w:rPr>
          <w:t>27</w:t>
        </w:r>
        <w:r w:rsidR="00567A0B">
          <w:rPr>
            <w:noProof/>
            <w:webHidden/>
          </w:rPr>
          <w:fldChar w:fldCharType="end"/>
        </w:r>
      </w:hyperlink>
    </w:p>
    <w:p w14:paraId="36127E14" w14:textId="56DFAA35"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1" w:history="1">
        <w:r w:rsidR="00567A0B" w:rsidRPr="005A1ADD">
          <w:rPr>
            <w:rStyle w:val="Hyperlink"/>
            <w:noProof/>
          </w:rPr>
          <w:t>3.5</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Reporting and addressing research quality issues</w:t>
        </w:r>
        <w:r w:rsidR="00567A0B">
          <w:rPr>
            <w:noProof/>
            <w:webHidden/>
          </w:rPr>
          <w:tab/>
        </w:r>
        <w:r w:rsidR="00567A0B">
          <w:rPr>
            <w:noProof/>
            <w:webHidden/>
          </w:rPr>
          <w:fldChar w:fldCharType="begin"/>
        </w:r>
        <w:r w:rsidR="00567A0B">
          <w:rPr>
            <w:noProof/>
            <w:webHidden/>
          </w:rPr>
          <w:instrText xml:space="preserve"> PAGEREF _Toc166525101 \h </w:instrText>
        </w:r>
        <w:r w:rsidR="00567A0B">
          <w:rPr>
            <w:noProof/>
            <w:webHidden/>
          </w:rPr>
        </w:r>
        <w:r w:rsidR="00567A0B">
          <w:rPr>
            <w:noProof/>
            <w:webHidden/>
          </w:rPr>
          <w:fldChar w:fldCharType="separate"/>
        </w:r>
        <w:r w:rsidR="00567A0B">
          <w:rPr>
            <w:noProof/>
            <w:webHidden/>
          </w:rPr>
          <w:t>32</w:t>
        </w:r>
        <w:r w:rsidR="00567A0B">
          <w:rPr>
            <w:noProof/>
            <w:webHidden/>
          </w:rPr>
          <w:fldChar w:fldCharType="end"/>
        </w:r>
      </w:hyperlink>
    </w:p>
    <w:p w14:paraId="7E7BA0AD" w14:textId="5FC7E2D7"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2" w:history="1">
        <w:r w:rsidR="00567A0B" w:rsidRPr="005A1ADD">
          <w:rPr>
            <w:rStyle w:val="Hyperlink"/>
            <w:noProof/>
          </w:rPr>
          <w:t>3.6</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Communication</w:t>
        </w:r>
        <w:r w:rsidR="00567A0B">
          <w:rPr>
            <w:noProof/>
            <w:webHidden/>
          </w:rPr>
          <w:tab/>
        </w:r>
        <w:r w:rsidR="00567A0B">
          <w:rPr>
            <w:noProof/>
            <w:webHidden/>
          </w:rPr>
          <w:fldChar w:fldCharType="begin"/>
        </w:r>
        <w:r w:rsidR="00567A0B">
          <w:rPr>
            <w:noProof/>
            <w:webHidden/>
          </w:rPr>
          <w:instrText xml:space="preserve"> PAGEREF _Toc166525102 \h </w:instrText>
        </w:r>
        <w:r w:rsidR="00567A0B">
          <w:rPr>
            <w:noProof/>
            <w:webHidden/>
          </w:rPr>
        </w:r>
        <w:r w:rsidR="00567A0B">
          <w:rPr>
            <w:noProof/>
            <w:webHidden/>
          </w:rPr>
          <w:fldChar w:fldCharType="separate"/>
        </w:r>
        <w:r w:rsidR="00567A0B">
          <w:rPr>
            <w:noProof/>
            <w:webHidden/>
          </w:rPr>
          <w:t>36</w:t>
        </w:r>
        <w:r w:rsidR="00567A0B">
          <w:rPr>
            <w:noProof/>
            <w:webHidden/>
          </w:rPr>
          <w:fldChar w:fldCharType="end"/>
        </w:r>
      </w:hyperlink>
    </w:p>
    <w:p w14:paraId="67CFFDC3" w14:textId="08AA9177"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3" w:history="1">
        <w:r w:rsidR="00567A0B" w:rsidRPr="005A1ADD">
          <w:rPr>
            <w:rStyle w:val="Hyperlink"/>
            <w:noProof/>
          </w:rPr>
          <w:t>3.7</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Monitoring, evaluation and reporting</w:t>
        </w:r>
        <w:r w:rsidR="00567A0B">
          <w:rPr>
            <w:noProof/>
            <w:webHidden/>
          </w:rPr>
          <w:tab/>
        </w:r>
        <w:r w:rsidR="00567A0B">
          <w:rPr>
            <w:noProof/>
            <w:webHidden/>
          </w:rPr>
          <w:fldChar w:fldCharType="begin"/>
        </w:r>
        <w:r w:rsidR="00567A0B">
          <w:rPr>
            <w:noProof/>
            <w:webHidden/>
          </w:rPr>
          <w:instrText xml:space="preserve"> PAGEREF _Toc166525103 \h </w:instrText>
        </w:r>
        <w:r w:rsidR="00567A0B">
          <w:rPr>
            <w:noProof/>
            <w:webHidden/>
          </w:rPr>
        </w:r>
        <w:r w:rsidR="00567A0B">
          <w:rPr>
            <w:noProof/>
            <w:webHidden/>
          </w:rPr>
          <w:fldChar w:fldCharType="separate"/>
        </w:r>
        <w:r w:rsidR="00567A0B">
          <w:rPr>
            <w:noProof/>
            <w:webHidden/>
          </w:rPr>
          <w:t>40</w:t>
        </w:r>
        <w:r w:rsidR="00567A0B">
          <w:rPr>
            <w:noProof/>
            <w:webHidden/>
          </w:rPr>
          <w:fldChar w:fldCharType="end"/>
        </w:r>
      </w:hyperlink>
    </w:p>
    <w:p w14:paraId="314717DA" w14:textId="36A67BD7" w:rsidR="00567A0B" w:rsidRDefault="00CE5744">
      <w:pPr>
        <w:pStyle w:val="TOC1"/>
        <w:tabs>
          <w:tab w:val="left" w:pos="567"/>
        </w:tabs>
        <w:rPr>
          <w:rFonts w:asciiTheme="minorHAnsi" w:hAnsiTheme="minorHAnsi" w:cstheme="minorBidi"/>
          <w:b w:val="0"/>
          <w:noProof/>
          <w:kern w:val="2"/>
          <w:sz w:val="22"/>
          <w:szCs w:val="22"/>
          <w14:ligatures w14:val="standardContextual"/>
        </w:rPr>
      </w:pPr>
      <w:hyperlink w:anchor="_Toc166525104" w:history="1">
        <w:r w:rsidR="00567A0B" w:rsidRPr="005A1ADD">
          <w:rPr>
            <w:rStyle w:val="Hyperlink"/>
            <w:noProof/>
          </w:rPr>
          <w:t>4.</w:t>
        </w:r>
        <w:r w:rsidR="00567A0B">
          <w:rPr>
            <w:rFonts w:asciiTheme="minorHAnsi" w:hAnsiTheme="minorHAnsi" w:cstheme="minorBidi"/>
            <w:b w:val="0"/>
            <w:noProof/>
            <w:kern w:val="2"/>
            <w:sz w:val="22"/>
            <w:szCs w:val="22"/>
            <w14:ligatures w14:val="standardContextual"/>
          </w:rPr>
          <w:tab/>
        </w:r>
        <w:r w:rsidR="00567A0B" w:rsidRPr="005A1ADD">
          <w:rPr>
            <w:rStyle w:val="Hyperlink"/>
            <w:noProof/>
          </w:rPr>
          <w:t>Resources and references</w:t>
        </w:r>
        <w:r w:rsidR="00567A0B">
          <w:rPr>
            <w:noProof/>
            <w:webHidden/>
          </w:rPr>
          <w:tab/>
        </w:r>
        <w:r w:rsidR="00567A0B">
          <w:rPr>
            <w:noProof/>
            <w:webHidden/>
          </w:rPr>
          <w:fldChar w:fldCharType="begin"/>
        </w:r>
        <w:r w:rsidR="00567A0B">
          <w:rPr>
            <w:noProof/>
            <w:webHidden/>
          </w:rPr>
          <w:instrText xml:space="preserve"> PAGEREF _Toc166525104 \h </w:instrText>
        </w:r>
        <w:r w:rsidR="00567A0B">
          <w:rPr>
            <w:noProof/>
            <w:webHidden/>
          </w:rPr>
        </w:r>
        <w:r w:rsidR="00567A0B">
          <w:rPr>
            <w:noProof/>
            <w:webHidden/>
          </w:rPr>
          <w:fldChar w:fldCharType="separate"/>
        </w:r>
        <w:r w:rsidR="00567A0B">
          <w:rPr>
            <w:noProof/>
            <w:webHidden/>
          </w:rPr>
          <w:t>45</w:t>
        </w:r>
        <w:r w:rsidR="00567A0B">
          <w:rPr>
            <w:noProof/>
            <w:webHidden/>
          </w:rPr>
          <w:fldChar w:fldCharType="end"/>
        </w:r>
      </w:hyperlink>
    </w:p>
    <w:p w14:paraId="0F6AE342" w14:textId="1463B60E"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5" w:history="1">
        <w:r w:rsidR="00567A0B" w:rsidRPr="005A1ADD">
          <w:rPr>
            <w:rStyle w:val="Hyperlink"/>
            <w:noProof/>
          </w:rPr>
          <w:t>4.1</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International initiatives and activities</w:t>
        </w:r>
        <w:r w:rsidR="00567A0B">
          <w:rPr>
            <w:noProof/>
            <w:webHidden/>
          </w:rPr>
          <w:tab/>
        </w:r>
        <w:r w:rsidR="00567A0B">
          <w:rPr>
            <w:noProof/>
            <w:webHidden/>
          </w:rPr>
          <w:fldChar w:fldCharType="begin"/>
        </w:r>
        <w:r w:rsidR="00567A0B">
          <w:rPr>
            <w:noProof/>
            <w:webHidden/>
          </w:rPr>
          <w:instrText xml:space="preserve"> PAGEREF _Toc166525105 \h </w:instrText>
        </w:r>
        <w:r w:rsidR="00567A0B">
          <w:rPr>
            <w:noProof/>
            <w:webHidden/>
          </w:rPr>
        </w:r>
        <w:r w:rsidR="00567A0B">
          <w:rPr>
            <w:noProof/>
            <w:webHidden/>
          </w:rPr>
          <w:fldChar w:fldCharType="separate"/>
        </w:r>
        <w:r w:rsidR="00567A0B">
          <w:rPr>
            <w:noProof/>
            <w:webHidden/>
          </w:rPr>
          <w:t>45</w:t>
        </w:r>
        <w:r w:rsidR="00567A0B">
          <w:rPr>
            <w:noProof/>
            <w:webHidden/>
          </w:rPr>
          <w:fldChar w:fldCharType="end"/>
        </w:r>
      </w:hyperlink>
    </w:p>
    <w:p w14:paraId="129D2562" w14:textId="115BB8C3"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6" w:history="1">
        <w:r w:rsidR="00567A0B" w:rsidRPr="005A1ADD">
          <w:rPr>
            <w:rStyle w:val="Hyperlink"/>
            <w:noProof/>
          </w:rPr>
          <w:t>4.2</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Resources</w:t>
        </w:r>
        <w:r w:rsidR="00567A0B">
          <w:rPr>
            <w:noProof/>
            <w:webHidden/>
          </w:rPr>
          <w:tab/>
        </w:r>
        <w:r w:rsidR="00567A0B">
          <w:rPr>
            <w:noProof/>
            <w:webHidden/>
          </w:rPr>
          <w:fldChar w:fldCharType="begin"/>
        </w:r>
        <w:r w:rsidR="00567A0B">
          <w:rPr>
            <w:noProof/>
            <w:webHidden/>
          </w:rPr>
          <w:instrText xml:space="preserve"> PAGEREF _Toc166525106 \h </w:instrText>
        </w:r>
        <w:r w:rsidR="00567A0B">
          <w:rPr>
            <w:noProof/>
            <w:webHidden/>
          </w:rPr>
        </w:r>
        <w:r w:rsidR="00567A0B">
          <w:rPr>
            <w:noProof/>
            <w:webHidden/>
          </w:rPr>
          <w:fldChar w:fldCharType="separate"/>
        </w:r>
        <w:r w:rsidR="00567A0B">
          <w:rPr>
            <w:noProof/>
            <w:webHidden/>
          </w:rPr>
          <w:t>45</w:t>
        </w:r>
        <w:r w:rsidR="00567A0B">
          <w:rPr>
            <w:noProof/>
            <w:webHidden/>
          </w:rPr>
          <w:fldChar w:fldCharType="end"/>
        </w:r>
      </w:hyperlink>
    </w:p>
    <w:p w14:paraId="31AFE23D" w14:textId="6675447B"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7" w:history="1">
        <w:r w:rsidR="00567A0B" w:rsidRPr="005A1ADD">
          <w:rPr>
            <w:rStyle w:val="Hyperlink"/>
            <w:noProof/>
          </w:rPr>
          <w:t>4.3</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References</w:t>
        </w:r>
        <w:r w:rsidR="00567A0B">
          <w:rPr>
            <w:noProof/>
            <w:webHidden/>
          </w:rPr>
          <w:tab/>
        </w:r>
        <w:r w:rsidR="00567A0B">
          <w:rPr>
            <w:noProof/>
            <w:webHidden/>
          </w:rPr>
          <w:fldChar w:fldCharType="begin"/>
        </w:r>
        <w:r w:rsidR="00567A0B">
          <w:rPr>
            <w:noProof/>
            <w:webHidden/>
          </w:rPr>
          <w:instrText xml:space="preserve"> PAGEREF _Toc166525107 \h </w:instrText>
        </w:r>
        <w:r w:rsidR="00567A0B">
          <w:rPr>
            <w:noProof/>
            <w:webHidden/>
          </w:rPr>
        </w:r>
        <w:r w:rsidR="00567A0B">
          <w:rPr>
            <w:noProof/>
            <w:webHidden/>
          </w:rPr>
          <w:fldChar w:fldCharType="separate"/>
        </w:r>
        <w:r w:rsidR="00567A0B">
          <w:rPr>
            <w:noProof/>
            <w:webHidden/>
          </w:rPr>
          <w:t>51</w:t>
        </w:r>
        <w:r w:rsidR="00567A0B">
          <w:rPr>
            <w:noProof/>
            <w:webHidden/>
          </w:rPr>
          <w:fldChar w:fldCharType="end"/>
        </w:r>
      </w:hyperlink>
    </w:p>
    <w:p w14:paraId="43871C7F" w14:textId="24B11621" w:rsidR="00567A0B" w:rsidRDefault="00CE5744">
      <w:pPr>
        <w:pStyle w:val="TOC1"/>
        <w:tabs>
          <w:tab w:val="left" w:pos="567"/>
        </w:tabs>
        <w:rPr>
          <w:rFonts w:asciiTheme="minorHAnsi" w:hAnsiTheme="minorHAnsi" w:cstheme="minorBidi"/>
          <w:b w:val="0"/>
          <w:noProof/>
          <w:kern w:val="2"/>
          <w:sz w:val="22"/>
          <w:szCs w:val="22"/>
          <w14:ligatures w14:val="standardContextual"/>
        </w:rPr>
      </w:pPr>
      <w:hyperlink w:anchor="_Toc166525108" w:history="1">
        <w:r w:rsidR="00567A0B" w:rsidRPr="005A1ADD">
          <w:rPr>
            <w:rStyle w:val="Hyperlink"/>
            <w:noProof/>
          </w:rPr>
          <w:t>5.</w:t>
        </w:r>
        <w:r w:rsidR="00567A0B">
          <w:rPr>
            <w:rFonts w:asciiTheme="minorHAnsi" w:hAnsiTheme="minorHAnsi" w:cstheme="minorBidi"/>
            <w:b w:val="0"/>
            <w:noProof/>
            <w:kern w:val="2"/>
            <w:sz w:val="22"/>
            <w:szCs w:val="22"/>
            <w14:ligatures w14:val="standardContextual"/>
          </w:rPr>
          <w:tab/>
        </w:r>
        <w:r w:rsidR="00567A0B" w:rsidRPr="005A1ADD">
          <w:rPr>
            <w:rStyle w:val="Hyperlink"/>
            <w:noProof/>
          </w:rPr>
          <w:t>Process Report</w:t>
        </w:r>
        <w:r w:rsidR="00567A0B">
          <w:rPr>
            <w:noProof/>
            <w:webHidden/>
          </w:rPr>
          <w:tab/>
        </w:r>
        <w:r w:rsidR="00567A0B">
          <w:rPr>
            <w:noProof/>
            <w:webHidden/>
          </w:rPr>
          <w:fldChar w:fldCharType="begin"/>
        </w:r>
        <w:r w:rsidR="00567A0B">
          <w:rPr>
            <w:noProof/>
            <w:webHidden/>
          </w:rPr>
          <w:instrText xml:space="preserve"> PAGEREF _Toc166525108 \h </w:instrText>
        </w:r>
        <w:r w:rsidR="00567A0B">
          <w:rPr>
            <w:noProof/>
            <w:webHidden/>
          </w:rPr>
        </w:r>
        <w:r w:rsidR="00567A0B">
          <w:rPr>
            <w:noProof/>
            <w:webHidden/>
          </w:rPr>
          <w:fldChar w:fldCharType="separate"/>
        </w:r>
        <w:r w:rsidR="00567A0B">
          <w:rPr>
            <w:noProof/>
            <w:webHidden/>
          </w:rPr>
          <w:t>58</w:t>
        </w:r>
        <w:r w:rsidR="00567A0B">
          <w:rPr>
            <w:noProof/>
            <w:webHidden/>
          </w:rPr>
          <w:fldChar w:fldCharType="end"/>
        </w:r>
      </w:hyperlink>
    </w:p>
    <w:p w14:paraId="315D01EA" w14:textId="5DCFC16C"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09" w:history="1">
        <w:r w:rsidR="00567A0B" w:rsidRPr="005A1ADD">
          <w:rPr>
            <w:rStyle w:val="Hyperlink"/>
            <w:noProof/>
          </w:rPr>
          <w:t>5.1</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noProof/>
          </w:rPr>
          <w:t>Key steps in the process</w:t>
        </w:r>
        <w:r w:rsidR="00567A0B">
          <w:rPr>
            <w:noProof/>
            <w:webHidden/>
          </w:rPr>
          <w:tab/>
        </w:r>
        <w:r w:rsidR="00567A0B">
          <w:rPr>
            <w:noProof/>
            <w:webHidden/>
          </w:rPr>
          <w:fldChar w:fldCharType="begin"/>
        </w:r>
        <w:r w:rsidR="00567A0B">
          <w:rPr>
            <w:noProof/>
            <w:webHidden/>
          </w:rPr>
          <w:instrText xml:space="preserve"> PAGEREF _Toc166525109 \h </w:instrText>
        </w:r>
        <w:r w:rsidR="00567A0B">
          <w:rPr>
            <w:noProof/>
            <w:webHidden/>
          </w:rPr>
        </w:r>
        <w:r w:rsidR="00567A0B">
          <w:rPr>
            <w:noProof/>
            <w:webHidden/>
          </w:rPr>
          <w:fldChar w:fldCharType="separate"/>
        </w:r>
        <w:r w:rsidR="00567A0B">
          <w:rPr>
            <w:noProof/>
            <w:webHidden/>
          </w:rPr>
          <w:t>58</w:t>
        </w:r>
        <w:r w:rsidR="00567A0B">
          <w:rPr>
            <w:noProof/>
            <w:webHidden/>
          </w:rPr>
          <w:fldChar w:fldCharType="end"/>
        </w:r>
      </w:hyperlink>
    </w:p>
    <w:p w14:paraId="581F3650" w14:textId="798E994D" w:rsidR="00567A0B" w:rsidRDefault="00CE5744">
      <w:pPr>
        <w:pStyle w:val="TOC2"/>
        <w:rPr>
          <w:rFonts w:asciiTheme="minorHAnsi" w:hAnsiTheme="minorHAnsi" w:cstheme="minorBidi"/>
          <w:b w:val="0"/>
          <w:noProof/>
          <w:color w:val="auto"/>
          <w:kern w:val="2"/>
          <w:sz w:val="22"/>
          <w:szCs w:val="22"/>
          <w14:ligatures w14:val="standardContextual"/>
        </w:rPr>
      </w:pPr>
      <w:hyperlink w:anchor="_Toc166525110" w:history="1">
        <w:r w:rsidR="00567A0B" w:rsidRPr="005A1ADD">
          <w:rPr>
            <w:rStyle w:val="Hyperlink"/>
            <w:bCs/>
            <w:noProof/>
          </w:rPr>
          <w:t>5.2</w:t>
        </w:r>
        <w:r w:rsidR="00567A0B">
          <w:rPr>
            <w:rFonts w:asciiTheme="minorHAnsi" w:hAnsiTheme="minorHAnsi" w:cstheme="minorBidi"/>
            <w:b w:val="0"/>
            <w:noProof/>
            <w:color w:val="auto"/>
            <w:kern w:val="2"/>
            <w:sz w:val="22"/>
            <w:szCs w:val="22"/>
            <w14:ligatures w14:val="standardContextual"/>
          </w:rPr>
          <w:tab/>
        </w:r>
        <w:r w:rsidR="00567A0B" w:rsidRPr="005A1ADD">
          <w:rPr>
            <w:rStyle w:val="Hyperlink"/>
            <w:bCs/>
            <w:noProof/>
          </w:rPr>
          <w:t>Committee membership</w:t>
        </w:r>
        <w:r w:rsidR="00567A0B">
          <w:rPr>
            <w:noProof/>
            <w:webHidden/>
          </w:rPr>
          <w:tab/>
        </w:r>
        <w:r w:rsidR="00567A0B">
          <w:rPr>
            <w:noProof/>
            <w:webHidden/>
          </w:rPr>
          <w:fldChar w:fldCharType="begin"/>
        </w:r>
        <w:r w:rsidR="00567A0B">
          <w:rPr>
            <w:noProof/>
            <w:webHidden/>
          </w:rPr>
          <w:instrText xml:space="preserve"> PAGEREF _Toc166525110 \h </w:instrText>
        </w:r>
        <w:r w:rsidR="00567A0B">
          <w:rPr>
            <w:noProof/>
            <w:webHidden/>
          </w:rPr>
        </w:r>
        <w:r w:rsidR="00567A0B">
          <w:rPr>
            <w:noProof/>
            <w:webHidden/>
          </w:rPr>
          <w:fldChar w:fldCharType="separate"/>
        </w:r>
        <w:r w:rsidR="00567A0B">
          <w:rPr>
            <w:noProof/>
            <w:webHidden/>
          </w:rPr>
          <w:t>58</w:t>
        </w:r>
        <w:r w:rsidR="00567A0B">
          <w:rPr>
            <w:noProof/>
            <w:webHidden/>
          </w:rPr>
          <w:fldChar w:fldCharType="end"/>
        </w:r>
      </w:hyperlink>
    </w:p>
    <w:p w14:paraId="16C8DCB4" w14:textId="40737FC4" w:rsidR="00A72F7D" w:rsidRDefault="00D910AC" w:rsidP="00BD7FC9">
      <w:pPr>
        <w:rPr>
          <w:b/>
          <w:caps/>
          <w:color w:val="FFFFFF" w:themeColor="background1"/>
          <w:sz w:val="24"/>
        </w:rPr>
        <w:sectPr w:rsidR="00A72F7D" w:rsidSect="00975744">
          <w:footnotePr>
            <w:numFmt w:val="lowerLetter"/>
          </w:footnotePr>
          <w:endnotePr>
            <w:numFmt w:val="decimal"/>
          </w:endnotePr>
          <w:pgSz w:w="11906" w:h="16838" w:code="9"/>
          <w:pgMar w:top="1134" w:right="1134" w:bottom="851" w:left="1134" w:header="720" w:footer="720" w:gutter="0"/>
          <w:pgNumType w:start="0"/>
          <w:cols w:space="708"/>
          <w:titlePg/>
          <w:docGrid w:linePitch="360"/>
        </w:sectPr>
      </w:pPr>
      <w:r>
        <w:rPr>
          <w:b/>
          <w:caps/>
          <w:color w:val="FFFFFF" w:themeColor="background1"/>
          <w:sz w:val="24"/>
        </w:rPr>
        <w:fldChar w:fldCharType="end"/>
      </w:r>
    </w:p>
    <w:p w14:paraId="1466A030" w14:textId="77777777" w:rsidR="00956153" w:rsidRPr="0036514D" w:rsidRDefault="00956153" w:rsidP="00B7578F">
      <w:pPr>
        <w:pStyle w:val="Heading1"/>
      </w:pPr>
      <w:bookmarkStart w:id="1" w:name="_Toc166525078"/>
      <w:bookmarkStart w:id="2" w:name="_Toc103598341"/>
      <w:bookmarkStart w:id="3" w:name="_Toc110959577"/>
      <w:bookmarkStart w:id="4" w:name="_Toc113895544"/>
      <w:r w:rsidRPr="0036514D">
        <w:lastRenderedPageBreak/>
        <w:t>Snapshot</w:t>
      </w:r>
      <w:bookmarkEnd w:id="1"/>
    </w:p>
    <w:p w14:paraId="3623FA89" w14:textId="77777777" w:rsidR="0075372D" w:rsidRPr="0036514D" w:rsidRDefault="0075372D" w:rsidP="0075372D">
      <w:r w:rsidRPr="0036514D">
        <w:rPr>
          <w:b/>
          <w:bCs/>
        </w:rPr>
        <w:t>Purpose:</w:t>
      </w:r>
      <w:r w:rsidRPr="0036514D">
        <w:t xml:space="preserve"> For all institutional and research leaders, this Guide will help you foster a culture in your institution to support your researchers to produce high-quality research. You can use sections of this document as needed to guide your graded implementation of any changes.</w:t>
      </w:r>
    </w:p>
    <w:p w14:paraId="1D4F2D64" w14:textId="77777777" w:rsidR="0075372D" w:rsidRPr="0036514D" w:rsidRDefault="0075372D" w:rsidP="0075372D">
      <w:pPr>
        <w:pStyle w:val="Boxed1Heading"/>
      </w:pPr>
      <w:r w:rsidRPr="0036514D">
        <w:t>Values that support an inclusive and open research culture conducive to high quality research:</w:t>
      </w:r>
    </w:p>
    <w:p w14:paraId="018D2415" w14:textId="77777777" w:rsidR="0075372D" w:rsidRPr="0036514D" w:rsidRDefault="0075372D" w:rsidP="0075372D">
      <w:pPr>
        <w:pStyle w:val="Boxed1Bullet"/>
      </w:pPr>
      <w:r w:rsidRPr="0036514D">
        <w:t>Care and collegiality</w:t>
      </w:r>
    </w:p>
    <w:p w14:paraId="1EADE96F" w14:textId="77777777" w:rsidR="0075372D" w:rsidRPr="0036514D" w:rsidRDefault="0075372D" w:rsidP="0075372D">
      <w:pPr>
        <w:pStyle w:val="Boxed1Bullet"/>
      </w:pPr>
      <w:r w:rsidRPr="0036514D">
        <w:t>Collaboration</w:t>
      </w:r>
    </w:p>
    <w:p w14:paraId="10E11CD2" w14:textId="77777777" w:rsidR="0075372D" w:rsidRPr="0036514D" w:rsidRDefault="0075372D" w:rsidP="0075372D">
      <w:pPr>
        <w:pStyle w:val="Boxed1Bullet"/>
      </w:pPr>
      <w:r w:rsidRPr="0036514D">
        <w:t>Equity, diversity, inclusion and respect for others</w:t>
      </w:r>
    </w:p>
    <w:p w14:paraId="271B6CEF" w14:textId="77777777" w:rsidR="0075372D" w:rsidRPr="0036514D" w:rsidRDefault="0075372D" w:rsidP="0075372D">
      <w:pPr>
        <w:pStyle w:val="Boxed1Bullet"/>
      </w:pPr>
      <w:r w:rsidRPr="0036514D">
        <w:t>Integrity and ethics</w:t>
      </w:r>
    </w:p>
    <w:p w14:paraId="622ED757" w14:textId="77777777" w:rsidR="0075372D" w:rsidRPr="0036514D" w:rsidRDefault="0075372D" w:rsidP="0075372D">
      <w:pPr>
        <w:pStyle w:val="Boxed1Bullet"/>
      </w:pPr>
      <w:r w:rsidRPr="0036514D">
        <w:t>Intellectual freedom and autonomy</w:t>
      </w:r>
    </w:p>
    <w:p w14:paraId="3A0803E1" w14:textId="77777777" w:rsidR="0075372D" w:rsidRPr="0036514D" w:rsidRDefault="0075372D" w:rsidP="0075372D">
      <w:pPr>
        <w:pStyle w:val="Boxed1Bullet"/>
      </w:pPr>
      <w:r w:rsidRPr="0036514D">
        <w:t>Openness and transparency</w:t>
      </w:r>
    </w:p>
    <w:p w14:paraId="608993AC" w14:textId="77777777" w:rsidR="0075372D" w:rsidRPr="0036514D" w:rsidRDefault="0075372D" w:rsidP="0075372D"/>
    <w:p w14:paraId="18F30B86" w14:textId="77777777" w:rsidR="0075372D" w:rsidRPr="0036514D" w:rsidRDefault="0075372D" w:rsidP="0075372D">
      <w:pPr>
        <w:pStyle w:val="Boxed1Heading"/>
        <w:rPr>
          <w:bCs/>
        </w:rPr>
      </w:pPr>
      <w:r w:rsidRPr="0036514D">
        <w:rPr>
          <w:bCs/>
        </w:rPr>
        <w:t>Practical guidance for each element</w:t>
      </w:r>
      <w:r w:rsidRPr="0036514D">
        <w:t xml:space="preserve"> about how to identify and implement necessary improvements:</w:t>
      </w:r>
    </w:p>
    <w:p w14:paraId="3F0DC595" w14:textId="77777777" w:rsidR="0075372D" w:rsidRPr="0036514D" w:rsidRDefault="0075372D" w:rsidP="0075372D">
      <w:pPr>
        <w:pStyle w:val="Boxed1Text"/>
        <w:rPr>
          <w:b/>
          <w:bCs/>
        </w:rPr>
      </w:pPr>
      <w:r w:rsidRPr="0036514D">
        <w:rPr>
          <w:b/>
          <w:bCs/>
        </w:rPr>
        <w:t>Graded implementation:</w:t>
      </w:r>
    </w:p>
    <w:p w14:paraId="0E61BDEC" w14:textId="77777777" w:rsidR="0075372D" w:rsidRPr="0036514D" w:rsidRDefault="0075372D" w:rsidP="0075372D">
      <w:pPr>
        <w:pStyle w:val="Boxed1Bullet"/>
      </w:pPr>
      <w:r w:rsidRPr="0036514D">
        <w:t>Make it possible</w:t>
      </w:r>
    </w:p>
    <w:p w14:paraId="56BFC393" w14:textId="77777777" w:rsidR="0075372D" w:rsidRPr="0036514D" w:rsidRDefault="0075372D" w:rsidP="0075372D">
      <w:pPr>
        <w:pStyle w:val="Boxed1Bullet"/>
      </w:pPr>
      <w:r w:rsidRPr="0036514D">
        <w:t>Make it easy</w:t>
      </w:r>
    </w:p>
    <w:p w14:paraId="15BECB20" w14:textId="77777777" w:rsidR="0075372D" w:rsidRPr="0036514D" w:rsidRDefault="0075372D" w:rsidP="0075372D">
      <w:pPr>
        <w:pStyle w:val="Boxed1Bullet"/>
      </w:pPr>
      <w:r w:rsidRPr="0036514D">
        <w:t>Make it normative</w:t>
      </w:r>
    </w:p>
    <w:p w14:paraId="5383539B" w14:textId="77777777" w:rsidR="0075372D" w:rsidRPr="0036514D" w:rsidRDefault="0075372D" w:rsidP="0075372D">
      <w:pPr>
        <w:pStyle w:val="Boxed1Bullet"/>
      </w:pPr>
      <w:r w:rsidRPr="0036514D">
        <w:t>Make it rewarding</w:t>
      </w:r>
    </w:p>
    <w:p w14:paraId="702B37FF" w14:textId="77777777" w:rsidR="0075372D" w:rsidRPr="0036514D" w:rsidRDefault="0075372D" w:rsidP="0075372D">
      <w:pPr>
        <w:pStyle w:val="Boxed1Bullet"/>
      </w:pPr>
      <w:r w:rsidRPr="0036514D">
        <w:t>Make it required</w:t>
      </w:r>
    </w:p>
    <w:p w14:paraId="451037E9" w14:textId="77777777" w:rsidR="0075372D" w:rsidRPr="0036514D" w:rsidRDefault="0075372D" w:rsidP="0075372D">
      <w:pPr>
        <w:pStyle w:val="Boxed1Text"/>
        <w:rPr>
          <w:b/>
          <w:bCs/>
        </w:rPr>
      </w:pPr>
      <w:r w:rsidRPr="0036514D">
        <w:rPr>
          <w:b/>
          <w:bCs/>
        </w:rPr>
        <w:t>Other guidance:</w:t>
      </w:r>
    </w:p>
    <w:p w14:paraId="1A3DAC4E" w14:textId="77777777" w:rsidR="0075372D" w:rsidRPr="0036514D" w:rsidRDefault="0075372D" w:rsidP="0075372D">
      <w:pPr>
        <w:pStyle w:val="Boxed1Bullet"/>
      </w:pPr>
      <w:r w:rsidRPr="0036514D">
        <w:t>Case studies</w:t>
      </w:r>
    </w:p>
    <w:p w14:paraId="4B07EAD3" w14:textId="77777777" w:rsidR="0075372D" w:rsidRPr="0036514D" w:rsidRDefault="0075372D" w:rsidP="0075372D">
      <w:pPr>
        <w:pStyle w:val="Boxed1Bullet"/>
      </w:pPr>
      <w:r w:rsidRPr="0036514D">
        <w:t>Scenarios</w:t>
      </w:r>
    </w:p>
    <w:p w14:paraId="09C88D3A" w14:textId="77777777" w:rsidR="0075372D" w:rsidRPr="0036514D" w:rsidRDefault="0075372D" w:rsidP="0075372D">
      <w:pPr>
        <w:pStyle w:val="Boxed1Bullet"/>
      </w:pPr>
      <w:r w:rsidRPr="0036514D">
        <w:t>Desired outcomes</w:t>
      </w:r>
    </w:p>
    <w:p w14:paraId="6DDEA51D" w14:textId="77777777" w:rsidR="0075372D" w:rsidRPr="0036514D" w:rsidRDefault="0075372D" w:rsidP="0075372D">
      <w:pPr>
        <w:pStyle w:val="Boxed1Bullet"/>
      </w:pPr>
      <w:r w:rsidRPr="0036514D">
        <w:t>Self-reflection questions</w:t>
      </w:r>
    </w:p>
    <w:p w14:paraId="11712879" w14:textId="77777777" w:rsidR="0075372D" w:rsidRPr="0036514D" w:rsidRDefault="0075372D" w:rsidP="00AC41ED"/>
    <w:p w14:paraId="3D2A62D4" w14:textId="77777777" w:rsidR="0075372D" w:rsidRPr="0036514D" w:rsidRDefault="0075372D" w:rsidP="0075372D">
      <w:pPr>
        <w:pStyle w:val="Boxed1Heading"/>
      </w:pPr>
      <w:r w:rsidRPr="0036514D">
        <w:t>Intended outcomes:</w:t>
      </w:r>
    </w:p>
    <w:p w14:paraId="1E1E33B0" w14:textId="77777777" w:rsidR="0075372D" w:rsidRPr="0036514D" w:rsidRDefault="0075372D" w:rsidP="0075372D">
      <w:pPr>
        <w:pStyle w:val="Boxed1Bullet"/>
      </w:pPr>
      <w:r w:rsidRPr="0036514D">
        <w:t>Institutional research culture that is open, honest, supportive and respectful</w:t>
      </w:r>
    </w:p>
    <w:p w14:paraId="07B1A428" w14:textId="77777777" w:rsidR="0075372D" w:rsidRPr="0036514D" w:rsidRDefault="0075372D" w:rsidP="0075372D">
      <w:pPr>
        <w:pStyle w:val="Boxed1Bullet"/>
      </w:pPr>
      <w:r w:rsidRPr="0036514D">
        <w:t>Enhanced quality of NHMRC-funded research so as to realise the maximum value from research investment and public funds</w:t>
      </w:r>
    </w:p>
    <w:p w14:paraId="112B71B2" w14:textId="2D2C9D15" w:rsidR="00604F8F" w:rsidRPr="0036514D" w:rsidRDefault="0075372D" w:rsidP="00604F8F">
      <w:pPr>
        <w:pStyle w:val="Boxed1Bullet"/>
        <w:rPr>
          <w:b/>
          <w:bCs/>
        </w:rPr>
      </w:pPr>
      <w:r w:rsidRPr="0036514D">
        <w:t>Recognition and reward of initiatives that improve research quality.</w:t>
      </w:r>
    </w:p>
    <w:p w14:paraId="5468A6BC" w14:textId="401C1A58" w:rsidR="004475C1" w:rsidRPr="0036514D" w:rsidRDefault="004475C1" w:rsidP="00B7578F">
      <w:pPr>
        <w:pStyle w:val="Heading1"/>
      </w:pPr>
      <w:bookmarkStart w:id="5" w:name="_Toc166525079"/>
      <w:r w:rsidRPr="0036514D">
        <w:lastRenderedPageBreak/>
        <w:t>Definitions</w:t>
      </w:r>
      <w:bookmarkEnd w:id="2"/>
      <w:bookmarkEnd w:id="3"/>
      <w:bookmarkEnd w:id="4"/>
      <w:bookmarkEnd w:id="5"/>
    </w:p>
    <w:p w14:paraId="4DD1582E" w14:textId="7393537A" w:rsidR="004475C1" w:rsidRPr="0036514D" w:rsidRDefault="004475C1" w:rsidP="00A1470F">
      <w:pPr>
        <w:rPr>
          <w:szCs w:val="18"/>
        </w:rPr>
      </w:pPr>
      <w:r w:rsidRPr="0036514D">
        <w:rPr>
          <w:szCs w:val="18"/>
        </w:rPr>
        <w:t xml:space="preserve">For the purposes of this </w:t>
      </w:r>
      <w:r w:rsidR="00965014" w:rsidRPr="0036514D">
        <w:rPr>
          <w:szCs w:val="18"/>
        </w:rPr>
        <w:t>Guide</w:t>
      </w:r>
      <w:r w:rsidRPr="0036514D">
        <w:rPr>
          <w:szCs w:val="18"/>
        </w:rPr>
        <w:t xml:space="preserve">, terms are defined in </w:t>
      </w:r>
      <w:r w:rsidR="00364D42" w:rsidRPr="0036514D">
        <w:rPr>
          <w:rStyle w:val="CrossRefChar"/>
        </w:rPr>
        <w:fldChar w:fldCharType="begin"/>
      </w:r>
      <w:r w:rsidR="00364D42" w:rsidRPr="0036514D">
        <w:rPr>
          <w:rStyle w:val="CrossRefChar"/>
        </w:rPr>
        <w:instrText xml:space="preserve"> REF _Ref136434800 \n \h  \* MERGEFORMAT </w:instrText>
      </w:r>
      <w:r w:rsidR="00364D42" w:rsidRPr="0036514D">
        <w:rPr>
          <w:rStyle w:val="CrossRefChar"/>
        </w:rPr>
      </w:r>
      <w:r w:rsidR="00364D42" w:rsidRPr="0036514D">
        <w:rPr>
          <w:rStyle w:val="CrossRefChar"/>
        </w:rPr>
        <w:fldChar w:fldCharType="separate"/>
      </w:r>
      <w:r w:rsidR="00567A0B">
        <w:rPr>
          <w:rStyle w:val="CrossRefChar"/>
        </w:rPr>
        <w:t>Table 1</w:t>
      </w:r>
      <w:r w:rsidR="00364D42" w:rsidRPr="0036514D">
        <w:rPr>
          <w:rStyle w:val="CrossRefChar"/>
        </w:rPr>
        <w:fldChar w:fldCharType="end"/>
      </w:r>
      <w:r w:rsidRPr="0036514D">
        <w:rPr>
          <w:szCs w:val="18"/>
        </w:rPr>
        <w:t>.</w:t>
      </w:r>
    </w:p>
    <w:p w14:paraId="7330CD66" w14:textId="1B0FC5B7" w:rsidR="004475C1" w:rsidRPr="0036514D" w:rsidRDefault="004475C1" w:rsidP="00941B75">
      <w:pPr>
        <w:pStyle w:val="TableTitle"/>
      </w:pPr>
      <w:bookmarkStart w:id="6" w:name="_Ref136434800"/>
      <w:r w:rsidRPr="0036514D">
        <w:t>Definitions</w:t>
      </w:r>
      <w:r w:rsidR="00A50DFB" w:rsidRPr="0036514D">
        <w:t xml:space="preserve"> </w:t>
      </w:r>
      <w:bookmarkEnd w:id="6"/>
    </w:p>
    <w:tbl>
      <w:tblPr>
        <w:tblStyle w:val="DefaultTable1"/>
        <w:tblW w:w="5000" w:type="pct"/>
        <w:tblLook w:val="0620" w:firstRow="1" w:lastRow="0" w:firstColumn="0" w:lastColumn="0" w:noHBand="1" w:noVBand="1"/>
        <w:tblCaption w:val="Sample Table"/>
        <w:tblDescription w:val="Sample Table"/>
      </w:tblPr>
      <w:tblGrid>
        <w:gridCol w:w="2162"/>
        <w:gridCol w:w="7466"/>
      </w:tblGrid>
      <w:tr w:rsidR="00E51560" w:rsidRPr="0036514D" w14:paraId="0D0A83B8" w14:textId="77777777" w:rsidTr="00F6782B">
        <w:trPr>
          <w:cnfStyle w:val="100000000000" w:firstRow="1" w:lastRow="0" w:firstColumn="0" w:lastColumn="0" w:oddVBand="0" w:evenVBand="0" w:oddHBand="0" w:evenHBand="0" w:firstRowFirstColumn="0" w:firstRowLastColumn="0" w:lastRowFirstColumn="0" w:lastRowLastColumn="0"/>
          <w:tblHeader/>
        </w:trPr>
        <w:tc>
          <w:tcPr>
            <w:tcW w:w="1123" w:type="pct"/>
          </w:tcPr>
          <w:p w14:paraId="7B66150C" w14:textId="77777777" w:rsidR="00E51560" w:rsidRPr="0036514D" w:rsidRDefault="00E51560" w:rsidP="004475C1">
            <w:pPr>
              <w:rPr>
                <w:szCs w:val="18"/>
              </w:rPr>
            </w:pPr>
            <w:r w:rsidRPr="0036514D">
              <w:rPr>
                <w:szCs w:val="18"/>
              </w:rPr>
              <w:t>Term</w:t>
            </w:r>
          </w:p>
        </w:tc>
        <w:tc>
          <w:tcPr>
            <w:tcW w:w="3877" w:type="pct"/>
          </w:tcPr>
          <w:p w14:paraId="16426ADE" w14:textId="77777777" w:rsidR="00E51560" w:rsidRPr="0036514D" w:rsidRDefault="00E51560" w:rsidP="004475C1">
            <w:pPr>
              <w:rPr>
                <w:szCs w:val="18"/>
              </w:rPr>
            </w:pPr>
            <w:r w:rsidRPr="0036514D">
              <w:rPr>
                <w:szCs w:val="18"/>
              </w:rPr>
              <w:t>Definition</w:t>
            </w:r>
          </w:p>
        </w:tc>
      </w:tr>
      <w:tr w:rsidR="00E51560" w:rsidRPr="0036514D" w14:paraId="1552B82F" w14:textId="77777777" w:rsidTr="00F6782B">
        <w:tc>
          <w:tcPr>
            <w:tcW w:w="1123" w:type="pct"/>
          </w:tcPr>
          <w:p w14:paraId="676BDEBE" w14:textId="77777777" w:rsidR="00E51560" w:rsidRPr="0036514D" w:rsidRDefault="00E51560" w:rsidP="004475C1">
            <w:pPr>
              <w:rPr>
                <w:szCs w:val="18"/>
              </w:rPr>
            </w:pPr>
            <w:r w:rsidRPr="0036514D">
              <w:rPr>
                <w:szCs w:val="18"/>
              </w:rPr>
              <w:t>Good research practices</w:t>
            </w:r>
          </w:p>
        </w:tc>
        <w:tc>
          <w:tcPr>
            <w:tcW w:w="3877" w:type="pct"/>
          </w:tcPr>
          <w:p w14:paraId="304D0201" w14:textId="77777777" w:rsidR="00E51560" w:rsidRPr="0036514D" w:rsidRDefault="00E51560" w:rsidP="004475C1">
            <w:pPr>
              <w:rPr>
                <w:szCs w:val="18"/>
                <w:vertAlign w:val="superscript"/>
              </w:rPr>
            </w:pPr>
            <w:r w:rsidRPr="0036514D">
              <w:rPr>
                <w:szCs w:val="18"/>
              </w:rPr>
              <w:t>Behaviours a researcher can engage in at all stages of the research cycle to improve the quality and trustworthiness of the research.</w:t>
            </w:r>
            <w:r w:rsidRPr="0036514D">
              <w:rPr>
                <w:rStyle w:val="EndnoteReference"/>
                <w:szCs w:val="18"/>
              </w:rPr>
              <w:endnoteReference w:id="2"/>
            </w:r>
            <w:r w:rsidRPr="0036514D">
              <w:rPr>
                <w:szCs w:val="18"/>
              </w:rPr>
              <w:t xml:space="preserve"> Examples include, but are not limited to, pre-registration of studies, reducing investigator bias, justifying sample size, using appropriate statistical methods, replication, using reporting guidelines, transparency, reproducibility, and responsible and fair peer review.</w:t>
            </w:r>
            <w:r w:rsidRPr="0036514D">
              <w:rPr>
                <w:rStyle w:val="EndnoteReference"/>
                <w:szCs w:val="18"/>
              </w:rPr>
              <w:endnoteReference w:id="3"/>
            </w:r>
            <w:r w:rsidRPr="0036514D">
              <w:rPr>
                <w:szCs w:val="18"/>
                <w:vertAlign w:val="superscript"/>
              </w:rPr>
              <w:t>,</w:t>
            </w:r>
            <w:r w:rsidRPr="0036514D">
              <w:rPr>
                <w:rStyle w:val="EndnoteReference"/>
                <w:szCs w:val="18"/>
              </w:rPr>
              <w:endnoteReference w:id="4"/>
            </w:r>
            <w:r w:rsidRPr="0036514D">
              <w:rPr>
                <w:szCs w:val="18"/>
                <w:vertAlign w:val="superscript"/>
              </w:rPr>
              <w:t>,</w:t>
            </w:r>
            <w:r w:rsidRPr="0036514D">
              <w:rPr>
                <w:rStyle w:val="EndnoteReference"/>
                <w:szCs w:val="18"/>
              </w:rPr>
              <w:endnoteReference w:id="5"/>
            </w:r>
            <w:r w:rsidRPr="0036514D">
              <w:rPr>
                <w:szCs w:val="18"/>
                <w:vertAlign w:val="superscript"/>
              </w:rPr>
              <w:t>,</w:t>
            </w:r>
            <w:r w:rsidRPr="0036514D">
              <w:rPr>
                <w:rStyle w:val="EndnoteReference"/>
                <w:szCs w:val="18"/>
              </w:rPr>
              <w:endnoteReference w:id="6"/>
            </w:r>
          </w:p>
        </w:tc>
      </w:tr>
      <w:tr w:rsidR="00E51560" w:rsidRPr="0036514D" w14:paraId="72130923" w14:textId="77777777" w:rsidTr="00F6782B">
        <w:tc>
          <w:tcPr>
            <w:tcW w:w="1123" w:type="pct"/>
          </w:tcPr>
          <w:p w14:paraId="2170920E" w14:textId="77777777" w:rsidR="00E51560" w:rsidRPr="0036514D" w:rsidRDefault="00E51560" w:rsidP="004475C1">
            <w:pPr>
              <w:rPr>
                <w:szCs w:val="18"/>
              </w:rPr>
            </w:pPr>
            <w:r w:rsidRPr="0036514D">
              <w:rPr>
                <w:szCs w:val="18"/>
              </w:rPr>
              <w:t>Institution</w:t>
            </w:r>
          </w:p>
        </w:tc>
        <w:tc>
          <w:tcPr>
            <w:tcW w:w="3877" w:type="pct"/>
          </w:tcPr>
          <w:p w14:paraId="769FF8A7" w14:textId="77777777" w:rsidR="00E51560" w:rsidRPr="0036514D" w:rsidRDefault="00E51560" w:rsidP="004475C1">
            <w:pPr>
              <w:rPr>
                <w:szCs w:val="18"/>
              </w:rPr>
            </w:pPr>
            <w:r w:rsidRPr="0036514D">
              <w:rPr>
                <w:szCs w:val="18"/>
              </w:rPr>
              <w:t>An institution that administers NHMRC funds and includes universities, hospitals, health services and medical research institutes that meet defined research governance requirements.</w:t>
            </w:r>
            <w:r w:rsidRPr="0036514D">
              <w:rPr>
                <w:rStyle w:val="EndnoteReference"/>
                <w:szCs w:val="18"/>
              </w:rPr>
              <w:endnoteReference w:id="7"/>
            </w:r>
          </w:p>
        </w:tc>
      </w:tr>
      <w:tr w:rsidR="00E51560" w:rsidRPr="0036514D" w14:paraId="184E7CEB" w14:textId="77777777" w:rsidTr="00F6782B">
        <w:tc>
          <w:tcPr>
            <w:tcW w:w="1123" w:type="pct"/>
          </w:tcPr>
          <w:p w14:paraId="5F528843" w14:textId="77777777" w:rsidR="00E51560" w:rsidRPr="0036514D" w:rsidRDefault="00E51560" w:rsidP="004475C1">
            <w:pPr>
              <w:rPr>
                <w:szCs w:val="18"/>
              </w:rPr>
            </w:pPr>
            <w:r w:rsidRPr="0036514D">
              <w:rPr>
                <w:szCs w:val="18"/>
              </w:rPr>
              <w:t>Institutional leader</w:t>
            </w:r>
          </w:p>
        </w:tc>
        <w:tc>
          <w:tcPr>
            <w:tcW w:w="3877" w:type="pct"/>
          </w:tcPr>
          <w:p w14:paraId="7C42589D" w14:textId="77777777" w:rsidR="00E51560" w:rsidRPr="0036514D" w:rsidRDefault="00E51560" w:rsidP="004475C1">
            <w:pPr>
              <w:rPr>
                <w:highlight w:val="yellow"/>
                <w:shd w:val="clear" w:color="auto" w:fill="D8EEC0"/>
              </w:rPr>
            </w:pPr>
            <w:r w:rsidRPr="0036514D">
              <w:t>Research leaders and senior administrators within the institution.</w:t>
            </w:r>
          </w:p>
        </w:tc>
      </w:tr>
      <w:tr w:rsidR="00E51560" w:rsidRPr="0036514D" w14:paraId="7826A981" w14:textId="77777777" w:rsidTr="00F6782B">
        <w:tc>
          <w:tcPr>
            <w:tcW w:w="1123" w:type="pct"/>
          </w:tcPr>
          <w:p w14:paraId="161AFCD8" w14:textId="77777777" w:rsidR="00E51560" w:rsidRPr="0036514D" w:rsidRDefault="00E51560" w:rsidP="004475C1">
            <w:pPr>
              <w:rPr>
                <w:szCs w:val="18"/>
              </w:rPr>
            </w:pPr>
            <w:r w:rsidRPr="0036514D">
              <w:rPr>
                <w:szCs w:val="18"/>
              </w:rPr>
              <w:t>Peer generative power</w:t>
            </w:r>
          </w:p>
        </w:tc>
        <w:tc>
          <w:tcPr>
            <w:tcW w:w="3877" w:type="pct"/>
          </w:tcPr>
          <w:p w14:paraId="2462AA29" w14:textId="77777777" w:rsidR="00E51560" w:rsidRPr="0036514D" w:rsidRDefault="00E51560" w:rsidP="004475C1">
            <w:r w:rsidRPr="0036514D">
              <w:t>Power generated by cohorts of Aboriginal and Torres Strait Islander researchers emerging from informal peer networks is largely responsible for driving the growth and successes of the Indigenous researcher workforce.</w:t>
            </w:r>
            <w:bookmarkStart w:id="7" w:name="_Ref149832830"/>
            <w:r w:rsidRPr="0036514D">
              <w:rPr>
                <w:rStyle w:val="EndnoteReference"/>
              </w:rPr>
              <w:endnoteReference w:id="8"/>
            </w:r>
            <w:bookmarkEnd w:id="7"/>
          </w:p>
        </w:tc>
      </w:tr>
      <w:tr w:rsidR="00E51560" w:rsidRPr="0036514D" w14:paraId="220CC07E" w14:textId="77777777" w:rsidTr="00F6782B">
        <w:tc>
          <w:tcPr>
            <w:tcW w:w="1123" w:type="pct"/>
          </w:tcPr>
          <w:p w14:paraId="7E41A60E" w14:textId="77777777" w:rsidR="00E51560" w:rsidRPr="0036514D" w:rsidRDefault="00E51560" w:rsidP="004475C1">
            <w:pPr>
              <w:rPr>
                <w:szCs w:val="18"/>
              </w:rPr>
            </w:pPr>
            <w:r w:rsidRPr="0036514D">
              <w:rPr>
                <w:szCs w:val="18"/>
              </w:rPr>
              <w:t>Relative to opportunity</w:t>
            </w:r>
          </w:p>
        </w:tc>
        <w:tc>
          <w:tcPr>
            <w:tcW w:w="3877" w:type="pct"/>
          </w:tcPr>
          <w:p w14:paraId="378C7261" w14:textId="77777777" w:rsidR="00E51560" w:rsidRPr="0036514D" w:rsidRDefault="00E51560" w:rsidP="004475C1">
            <w:pPr>
              <w:rPr>
                <w:highlight w:val="yellow"/>
                <w:shd w:val="clear" w:color="auto" w:fill="D8EEC0"/>
              </w:rPr>
            </w:pPr>
            <w:r w:rsidRPr="0036514D">
              <w:t>Assessment of achievements that take into account the impact of personal circumstances on a person’s productivity, their ability to participate in certain types of activities, and the consistency of activities or output over the period of consideration.</w:t>
            </w:r>
            <w:r w:rsidRPr="0036514D">
              <w:rPr>
                <w:rStyle w:val="EndnoteReference"/>
              </w:rPr>
              <w:endnoteReference w:id="9"/>
            </w:r>
            <w:r w:rsidRPr="0036514D">
              <w:rPr>
                <w:shd w:val="clear" w:color="auto" w:fill="D8EEC0"/>
              </w:rPr>
              <w:t xml:space="preserve"> </w:t>
            </w:r>
          </w:p>
        </w:tc>
      </w:tr>
      <w:tr w:rsidR="00E51560" w:rsidRPr="0036514D" w14:paraId="4E0C3AED" w14:textId="77777777" w:rsidTr="00F6782B">
        <w:tc>
          <w:tcPr>
            <w:tcW w:w="1123" w:type="pct"/>
          </w:tcPr>
          <w:p w14:paraId="5E415FAA" w14:textId="77777777" w:rsidR="00E51560" w:rsidRPr="0036514D" w:rsidRDefault="00E51560" w:rsidP="004475C1">
            <w:pPr>
              <w:rPr>
                <w:szCs w:val="18"/>
              </w:rPr>
            </w:pPr>
            <w:r w:rsidRPr="0036514D">
              <w:rPr>
                <w:szCs w:val="18"/>
              </w:rPr>
              <w:t>Research community</w:t>
            </w:r>
          </w:p>
        </w:tc>
        <w:tc>
          <w:tcPr>
            <w:tcW w:w="3877" w:type="pct"/>
          </w:tcPr>
          <w:p w14:paraId="0CFFD7F3" w14:textId="77777777" w:rsidR="00E51560" w:rsidRPr="0036514D" w:rsidRDefault="00E51560" w:rsidP="004475C1">
            <w:pPr>
              <w:rPr>
                <w:shd w:val="clear" w:color="auto" w:fill="C8E4EF"/>
              </w:rPr>
            </w:pPr>
            <w:r w:rsidRPr="0036514D">
              <w:t>Those involved with the conduct of health and medical research.</w:t>
            </w:r>
          </w:p>
        </w:tc>
      </w:tr>
      <w:tr w:rsidR="00E51560" w:rsidRPr="0036514D" w14:paraId="1B793541" w14:textId="77777777" w:rsidTr="00F6782B">
        <w:tc>
          <w:tcPr>
            <w:tcW w:w="1123" w:type="pct"/>
          </w:tcPr>
          <w:p w14:paraId="463D7209" w14:textId="77777777" w:rsidR="00E51560" w:rsidRPr="0036514D" w:rsidRDefault="00E51560" w:rsidP="004475C1">
            <w:pPr>
              <w:rPr>
                <w:szCs w:val="18"/>
              </w:rPr>
            </w:pPr>
            <w:r w:rsidRPr="0036514D">
              <w:rPr>
                <w:szCs w:val="18"/>
              </w:rPr>
              <w:t>Research culture</w:t>
            </w:r>
          </w:p>
        </w:tc>
        <w:tc>
          <w:tcPr>
            <w:tcW w:w="3877" w:type="pct"/>
          </w:tcPr>
          <w:p w14:paraId="3E4C983D" w14:textId="77777777" w:rsidR="00E51560" w:rsidRPr="0036514D" w:rsidRDefault="00E51560" w:rsidP="004475C1">
            <w:pPr>
              <w:rPr>
                <w:szCs w:val="18"/>
              </w:rPr>
            </w:pPr>
            <w:r w:rsidRPr="0036514D">
              <w:t>The behaviours, attitudes, values, expectations and norms of research communities.</w:t>
            </w:r>
          </w:p>
        </w:tc>
      </w:tr>
      <w:tr w:rsidR="00E51560" w:rsidRPr="0036514D" w14:paraId="72C02792" w14:textId="77777777" w:rsidTr="00F6782B">
        <w:tc>
          <w:tcPr>
            <w:tcW w:w="1123" w:type="pct"/>
          </w:tcPr>
          <w:p w14:paraId="13FCB0F8" w14:textId="77777777" w:rsidR="00E51560" w:rsidRPr="0036514D" w:rsidRDefault="00E51560" w:rsidP="004475C1">
            <w:pPr>
              <w:rPr>
                <w:szCs w:val="18"/>
              </w:rPr>
            </w:pPr>
            <w:r w:rsidRPr="0036514D">
              <w:rPr>
                <w:szCs w:val="18"/>
              </w:rPr>
              <w:t>Research Quality Advisor</w:t>
            </w:r>
          </w:p>
        </w:tc>
        <w:tc>
          <w:tcPr>
            <w:tcW w:w="3877" w:type="pct"/>
          </w:tcPr>
          <w:p w14:paraId="601DCFF7" w14:textId="314065A4" w:rsidR="00E51560" w:rsidRPr="0036514D" w:rsidRDefault="00E51560" w:rsidP="004475C1">
            <w:pPr>
              <w:rPr>
                <w:highlight w:val="yellow"/>
                <w:shd w:val="clear" w:color="auto" w:fill="D8EEC0"/>
              </w:rPr>
            </w:pPr>
            <w:r w:rsidRPr="0036514D">
              <w:t xml:space="preserve">A person employed by an institution to provide advice to all institutional staff and students about practices that support the conduct of </w:t>
            </w:r>
            <w:r w:rsidR="00DE730B" w:rsidRPr="0036514D">
              <w:t>high-quality</w:t>
            </w:r>
            <w:r w:rsidRPr="0036514D">
              <w:t xml:space="preserve"> research and a positive research culture within the institution.</w:t>
            </w:r>
          </w:p>
        </w:tc>
      </w:tr>
      <w:tr w:rsidR="00E51560" w:rsidRPr="0036514D" w14:paraId="15BCAC93" w14:textId="77777777" w:rsidTr="00F6782B">
        <w:tc>
          <w:tcPr>
            <w:tcW w:w="1123" w:type="pct"/>
          </w:tcPr>
          <w:p w14:paraId="50BAFB02" w14:textId="77777777" w:rsidR="00E51560" w:rsidRPr="0036514D" w:rsidRDefault="00E51560" w:rsidP="004475C1">
            <w:pPr>
              <w:rPr>
                <w:szCs w:val="18"/>
              </w:rPr>
            </w:pPr>
            <w:r w:rsidRPr="0036514D">
              <w:rPr>
                <w:szCs w:val="18"/>
              </w:rPr>
              <w:t>Research quality issues</w:t>
            </w:r>
          </w:p>
        </w:tc>
        <w:tc>
          <w:tcPr>
            <w:tcW w:w="3877" w:type="pct"/>
          </w:tcPr>
          <w:p w14:paraId="303C5604" w14:textId="43FFB3C5" w:rsidR="00E51560" w:rsidRPr="0036514D" w:rsidRDefault="00E51560" w:rsidP="004475C1">
            <w:pPr>
              <w:rPr>
                <w:szCs w:val="18"/>
              </w:rPr>
            </w:pPr>
            <w:r w:rsidRPr="0036514D">
              <w:rPr>
                <w:szCs w:val="18"/>
              </w:rPr>
              <w:t xml:space="preserve">Behaviours that have an adverse effect on the quality and trustworthiness of the research and that are not misconduct, as defined by the </w:t>
            </w:r>
            <w:r w:rsidRPr="0036514D">
              <w:rPr>
                <w:i/>
                <w:iCs/>
                <w:szCs w:val="18"/>
              </w:rPr>
              <w:t>Australian Code for Responsible Conduct of Research</w:t>
            </w:r>
            <w:r w:rsidRPr="0036514D">
              <w:rPr>
                <w:szCs w:val="18"/>
              </w:rPr>
              <w:t>.</w:t>
            </w:r>
            <w:bookmarkStart w:id="8" w:name="_Ref151564635"/>
            <w:r w:rsidRPr="0036514D">
              <w:rPr>
                <w:rStyle w:val="EndnoteReference"/>
                <w:szCs w:val="18"/>
              </w:rPr>
              <w:endnoteReference w:id="10"/>
            </w:r>
            <w:bookmarkEnd w:id="8"/>
            <w:r w:rsidRPr="0036514D">
              <w:rPr>
                <w:szCs w:val="18"/>
              </w:rPr>
              <w:t xml:space="preserve"> Examples include (but are not limited to) proposing research questions that are easy to answer rather than needed, using inappropriate statistical methods and selective reporting of results.</w:t>
            </w:r>
          </w:p>
        </w:tc>
      </w:tr>
    </w:tbl>
    <w:p w14:paraId="654E74F3" w14:textId="4923C2C4" w:rsidR="00B7578F" w:rsidRPr="0036514D" w:rsidRDefault="00B7578F" w:rsidP="00B7578F">
      <w:pPr>
        <w:pStyle w:val="Heading1"/>
      </w:pPr>
      <w:bookmarkStart w:id="9" w:name="_Toc110959578"/>
      <w:bookmarkStart w:id="10" w:name="_Toc113895545"/>
      <w:bookmarkStart w:id="11" w:name="_Toc166525080"/>
      <w:r w:rsidRPr="0036514D">
        <w:lastRenderedPageBreak/>
        <w:t>Abbreviations</w:t>
      </w:r>
      <w:bookmarkEnd w:id="9"/>
      <w:bookmarkEnd w:id="10"/>
      <w:bookmarkEnd w:id="11"/>
    </w:p>
    <w:p w14:paraId="0DE97814" w14:textId="09DC3C89" w:rsidR="00B7578F" w:rsidRPr="0036514D" w:rsidRDefault="00836A50" w:rsidP="00B7578F">
      <w:pPr>
        <w:rPr>
          <w:szCs w:val="18"/>
        </w:rPr>
      </w:pPr>
      <w:r w:rsidRPr="0036514D">
        <w:rPr>
          <w:szCs w:val="18"/>
        </w:rPr>
        <w:t xml:space="preserve">Abbreviations used in this </w:t>
      </w:r>
      <w:r w:rsidR="00B200F7" w:rsidRPr="0036514D">
        <w:rPr>
          <w:szCs w:val="18"/>
        </w:rPr>
        <w:t xml:space="preserve">Guide </w:t>
      </w:r>
      <w:r w:rsidRPr="0036514D">
        <w:rPr>
          <w:szCs w:val="18"/>
        </w:rPr>
        <w:t xml:space="preserve">are listed in </w:t>
      </w:r>
      <w:r w:rsidR="00364D42" w:rsidRPr="0036514D">
        <w:rPr>
          <w:rStyle w:val="CrossRefChar"/>
        </w:rPr>
        <w:fldChar w:fldCharType="begin"/>
      </w:r>
      <w:r w:rsidR="00364D42" w:rsidRPr="0036514D">
        <w:rPr>
          <w:rStyle w:val="CrossRefChar"/>
        </w:rPr>
        <w:instrText xml:space="preserve"> REF _Ref136434834 \n \h </w:instrText>
      </w:r>
      <w:r w:rsidR="00364D42" w:rsidRPr="0036514D">
        <w:rPr>
          <w:rStyle w:val="CrossRefChar"/>
        </w:rPr>
      </w:r>
      <w:r w:rsidR="00364D42" w:rsidRPr="0036514D">
        <w:rPr>
          <w:rStyle w:val="CrossRefChar"/>
        </w:rPr>
        <w:fldChar w:fldCharType="separate"/>
      </w:r>
      <w:r w:rsidR="00567A0B">
        <w:rPr>
          <w:rStyle w:val="CrossRefChar"/>
        </w:rPr>
        <w:t>Table 2</w:t>
      </w:r>
      <w:r w:rsidR="00364D42" w:rsidRPr="0036514D">
        <w:rPr>
          <w:rStyle w:val="CrossRefChar"/>
        </w:rPr>
        <w:fldChar w:fldCharType="end"/>
      </w:r>
      <w:r w:rsidRPr="0036514D">
        <w:rPr>
          <w:szCs w:val="18"/>
        </w:rPr>
        <w:t>.</w:t>
      </w:r>
    </w:p>
    <w:p w14:paraId="50B05D06" w14:textId="5A1EBEDA" w:rsidR="00B7578F" w:rsidRPr="0036514D" w:rsidRDefault="00284706" w:rsidP="00941B75">
      <w:pPr>
        <w:pStyle w:val="TableTitle"/>
      </w:pPr>
      <w:bookmarkStart w:id="12" w:name="_Ref136434834"/>
      <w:r w:rsidRPr="0036514D">
        <w:t>Abbreviations</w:t>
      </w:r>
      <w:r w:rsidR="00452F59" w:rsidRPr="0036514D">
        <w:t xml:space="preserve"> </w:t>
      </w:r>
      <w:bookmarkEnd w:id="12"/>
    </w:p>
    <w:tbl>
      <w:tblPr>
        <w:tblStyle w:val="DefaultTable1"/>
        <w:tblW w:w="5000" w:type="pct"/>
        <w:tblLook w:val="0620" w:firstRow="1" w:lastRow="0" w:firstColumn="0" w:lastColumn="0" w:noHBand="1" w:noVBand="1"/>
        <w:tblCaption w:val="Sample Table"/>
        <w:tblDescription w:val="Sample Table"/>
      </w:tblPr>
      <w:tblGrid>
        <w:gridCol w:w="2688"/>
        <w:gridCol w:w="6940"/>
      </w:tblGrid>
      <w:tr w:rsidR="001675D3" w:rsidRPr="0036514D" w14:paraId="701037C9" w14:textId="77777777">
        <w:trPr>
          <w:cnfStyle w:val="100000000000" w:firstRow="1" w:lastRow="0" w:firstColumn="0" w:lastColumn="0" w:oddVBand="0" w:evenVBand="0" w:oddHBand="0" w:evenHBand="0" w:firstRowFirstColumn="0" w:firstRowLastColumn="0" w:lastRowFirstColumn="0" w:lastRowLastColumn="0"/>
          <w:tblHeader/>
        </w:trPr>
        <w:tc>
          <w:tcPr>
            <w:tcW w:w="1396" w:type="pct"/>
          </w:tcPr>
          <w:p w14:paraId="70A4EDB4" w14:textId="77777777" w:rsidR="001675D3" w:rsidRPr="0036514D" w:rsidRDefault="001675D3">
            <w:pPr>
              <w:rPr>
                <w:szCs w:val="18"/>
              </w:rPr>
            </w:pPr>
            <w:r w:rsidRPr="0036514D">
              <w:rPr>
                <w:szCs w:val="18"/>
              </w:rPr>
              <w:t>Abbreviation</w:t>
            </w:r>
          </w:p>
        </w:tc>
        <w:tc>
          <w:tcPr>
            <w:tcW w:w="3604" w:type="pct"/>
          </w:tcPr>
          <w:p w14:paraId="0240191E" w14:textId="77777777" w:rsidR="001675D3" w:rsidRPr="0036514D" w:rsidRDefault="001675D3">
            <w:pPr>
              <w:rPr>
                <w:szCs w:val="18"/>
              </w:rPr>
            </w:pPr>
            <w:r w:rsidRPr="0036514D">
              <w:rPr>
                <w:szCs w:val="18"/>
              </w:rPr>
              <w:t>Meaning</w:t>
            </w:r>
          </w:p>
        </w:tc>
      </w:tr>
      <w:tr w:rsidR="001675D3" w:rsidRPr="0036514D" w14:paraId="67D5CE77" w14:textId="77777777">
        <w:tc>
          <w:tcPr>
            <w:tcW w:w="1396" w:type="pct"/>
          </w:tcPr>
          <w:p w14:paraId="39391A73" w14:textId="77777777" w:rsidR="001675D3" w:rsidRPr="0036514D" w:rsidRDefault="001675D3" w:rsidP="00340016">
            <w:r w:rsidRPr="0036514D">
              <w:t>ARRIVE</w:t>
            </w:r>
          </w:p>
        </w:tc>
        <w:tc>
          <w:tcPr>
            <w:tcW w:w="3604" w:type="pct"/>
          </w:tcPr>
          <w:p w14:paraId="5EB88511" w14:textId="77777777" w:rsidR="001675D3" w:rsidRPr="0036514D" w:rsidRDefault="001675D3" w:rsidP="00340016">
            <w:pPr>
              <w:rPr>
                <w:shd w:val="clear" w:color="auto" w:fill="D8EEC0"/>
              </w:rPr>
            </w:pPr>
            <w:r w:rsidRPr="0036514D">
              <w:t>Animal Research: Reporting of In Vivo Experiments</w:t>
            </w:r>
          </w:p>
        </w:tc>
      </w:tr>
      <w:tr w:rsidR="001675D3" w:rsidRPr="0036514D" w14:paraId="64EEFE24" w14:textId="77777777">
        <w:tc>
          <w:tcPr>
            <w:tcW w:w="1396" w:type="pct"/>
          </w:tcPr>
          <w:p w14:paraId="105E9DA6" w14:textId="77777777" w:rsidR="001675D3" w:rsidRPr="0036514D" w:rsidRDefault="001675D3" w:rsidP="00340016">
            <w:pPr>
              <w:rPr>
                <w:szCs w:val="18"/>
              </w:rPr>
            </w:pPr>
            <w:r w:rsidRPr="0036514D">
              <w:t>CARE</w:t>
            </w:r>
          </w:p>
        </w:tc>
        <w:tc>
          <w:tcPr>
            <w:tcW w:w="3604" w:type="pct"/>
          </w:tcPr>
          <w:p w14:paraId="18D2AACB" w14:textId="77777777" w:rsidR="001675D3" w:rsidRPr="0036514D" w:rsidRDefault="001675D3" w:rsidP="00340016">
            <w:pPr>
              <w:rPr>
                <w:szCs w:val="18"/>
              </w:rPr>
            </w:pPr>
            <w:r w:rsidRPr="0036514D">
              <w:t>Collective benefit, Authority to control, Responsibility and Ethics (Principles for Indigenous Data Governance)</w:t>
            </w:r>
          </w:p>
        </w:tc>
      </w:tr>
      <w:tr w:rsidR="001675D3" w:rsidRPr="0036514D" w14:paraId="35D817FB" w14:textId="77777777">
        <w:tc>
          <w:tcPr>
            <w:tcW w:w="1396" w:type="pct"/>
          </w:tcPr>
          <w:p w14:paraId="3F98A776" w14:textId="77777777" w:rsidR="001675D3" w:rsidRPr="0036514D" w:rsidRDefault="001675D3" w:rsidP="00340016">
            <w:r w:rsidRPr="0036514D">
              <w:t>CoARA</w:t>
            </w:r>
          </w:p>
        </w:tc>
        <w:tc>
          <w:tcPr>
            <w:tcW w:w="3604" w:type="pct"/>
          </w:tcPr>
          <w:p w14:paraId="5E5D216C" w14:textId="77777777" w:rsidR="001675D3" w:rsidRPr="0036514D" w:rsidRDefault="001675D3" w:rsidP="00340016">
            <w:pPr>
              <w:rPr>
                <w:shd w:val="clear" w:color="auto" w:fill="D8EEC0"/>
              </w:rPr>
            </w:pPr>
            <w:r w:rsidRPr="0036514D">
              <w:t>Coalition for Advancing Research Assessment</w:t>
            </w:r>
          </w:p>
        </w:tc>
      </w:tr>
      <w:tr w:rsidR="001675D3" w:rsidRPr="0036514D" w14:paraId="220C126F" w14:textId="77777777">
        <w:tc>
          <w:tcPr>
            <w:tcW w:w="1396" w:type="pct"/>
          </w:tcPr>
          <w:p w14:paraId="3E1CD9AA" w14:textId="77777777" w:rsidR="001675D3" w:rsidRPr="0036514D" w:rsidRDefault="001675D3" w:rsidP="00340016">
            <w:pPr>
              <w:rPr>
                <w:szCs w:val="18"/>
              </w:rPr>
            </w:pPr>
            <w:r w:rsidRPr="0036514D">
              <w:rPr>
                <w:szCs w:val="18"/>
              </w:rPr>
              <w:t>DORA</w:t>
            </w:r>
          </w:p>
        </w:tc>
        <w:tc>
          <w:tcPr>
            <w:tcW w:w="3604" w:type="pct"/>
          </w:tcPr>
          <w:p w14:paraId="73D734A8" w14:textId="77777777" w:rsidR="001675D3" w:rsidRPr="0036514D" w:rsidRDefault="001675D3" w:rsidP="00340016">
            <w:pPr>
              <w:rPr>
                <w:szCs w:val="18"/>
              </w:rPr>
            </w:pPr>
            <w:r w:rsidRPr="0036514D">
              <w:rPr>
                <w:szCs w:val="18"/>
              </w:rPr>
              <w:t>Declaration on Research Assessment</w:t>
            </w:r>
          </w:p>
        </w:tc>
      </w:tr>
      <w:tr w:rsidR="001675D3" w:rsidRPr="0036514D" w14:paraId="155FDEE9" w14:textId="77777777">
        <w:tc>
          <w:tcPr>
            <w:tcW w:w="1396" w:type="pct"/>
          </w:tcPr>
          <w:p w14:paraId="442BFA79" w14:textId="77777777" w:rsidR="001675D3" w:rsidRPr="0036514D" w:rsidRDefault="001675D3" w:rsidP="00340016">
            <w:pPr>
              <w:rPr>
                <w:szCs w:val="18"/>
              </w:rPr>
            </w:pPr>
            <w:r w:rsidRPr="0036514D">
              <w:rPr>
                <w:szCs w:val="18"/>
              </w:rPr>
              <w:t>F.A.I.R</w:t>
            </w:r>
          </w:p>
        </w:tc>
        <w:tc>
          <w:tcPr>
            <w:tcW w:w="3604" w:type="pct"/>
          </w:tcPr>
          <w:p w14:paraId="6634DF1A" w14:textId="77777777" w:rsidR="001675D3" w:rsidRPr="0036514D" w:rsidRDefault="001675D3" w:rsidP="00340016">
            <w:pPr>
              <w:rPr>
                <w:szCs w:val="18"/>
              </w:rPr>
            </w:pPr>
            <w:r w:rsidRPr="0036514D">
              <w:rPr>
                <w:szCs w:val="18"/>
              </w:rPr>
              <w:t>Findable, Accessible, Interoperable and Reusable</w:t>
            </w:r>
          </w:p>
        </w:tc>
      </w:tr>
      <w:tr w:rsidR="001675D3" w:rsidRPr="0036514D" w14:paraId="0ADFBC7C" w14:textId="77777777">
        <w:tc>
          <w:tcPr>
            <w:tcW w:w="1396" w:type="pct"/>
          </w:tcPr>
          <w:p w14:paraId="19F74ACB" w14:textId="77777777" w:rsidR="001675D3" w:rsidRPr="0036514D" w:rsidRDefault="001675D3" w:rsidP="00340016">
            <w:pPr>
              <w:rPr>
                <w:szCs w:val="18"/>
              </w:rPr>
            </w:pPr>
            <w:r w:rsidRPr="0036514D">
              <w:rPr>
                <w:szCs w:val="18"/>
              </w:rPr>
              <w:t>NHMRC</w:t>
            </w:r>
          </w:p>
        </w:tc>
        <w:tc>
          <w:tcPr>
            <w:tcW w:w="3604" w:type="pct"/>
          </w:tcPr>
          <w:p w14:paraId="3EFCFF6D" w14:textId="77777777" w:rsidR="001675D3" w:rsidRPr="0036514D" w:rsidRDefault="001675D3" w:rsidP="00340016">
            <w:pPr>
              <w:rPr>
                <w:szCs w:val="18"/>
              </w:rPr>
            </w:pPr>
            <w:r w:rsidRPr="0036514D">
              <w:rPr>
                <w:szCs w:val="18"/>
              </w:rPr>
              <w:t>National Health and Medical Research Council</w:t>
            </w:r>
          </w:p>
        </w:tc>
      </w:tr>
    </w:tbl>
    <w:p w14:paraId="099AB277" w14:textId="48DCF494" w:rsidR="00FC75B0" w:rsidRPr="0036514D" w:rsidRDefault="00FC75B0" w:rsidP="00F46461">
      <w:pPr>
        <w:pStyle w:val="Heading1"/>
      </w:pPr>
      <w:bookmarkStart w:id="13" w:name="_Toc110959579"/>
      <w:bookmarkStart w:id="14" w:name="_Toc113895546"/>
      <w:bookmarkStart w:id="15" w:name="_Toc166525081"/>
      <w:r w:rsidRPr="0036514D">
        <w:t>Introduction</w:t>
      </w:r>
      <w:bookmarkEnd w:id="13"/>
      <w:bookmarkEnd w:id="14"/>
      <w:bookmarkEnd w:id="15"/>
    </w:p>
    <w:p w14:paraId="5A9A8B30" w14:textId="4AE0B4CF" w:rsidR="009356B7" w:rsidRPr="0036514D" w:rsidRDefault="009356B7" w:rsidP="009356B7">
      <w:pPr>
        <w:pStyle w:val="Heading2noline"/>
      </w:pPr>
      <w:bookmarkStart w:id="16" w:name="_Toc166525082"/>
      <w:r w:rsidRPr="0036514D">
        <w:t xml:space="preserve">Research </w:t>
      </w:r>
      <w:r w:rsidR="0081734B" w:rsidRPr="0036514D">
        <w:t xml:space="preserve">culture and research </w:t>
      </w:r>
      <w:r w:rsidRPr="0036514D">
        <w:t>quality</w:t>
      </w:r>
      <w:bookmarkEnd w:id="16"/>
    </w:p>
    <w:p w14:paraId="245032C4" w14:textId="56857C2C" w:rsidR="004D1966" w:rsidRPr="0036514D" w:rsidRDefault="00CA4970" w:rsidP="004D1966">
      <w:pPr>
        <w:pStyle w:val="Boxed1Text"/>
      </w:pPr>
      <w:r w:rsidRPr="0036514D">
        <w:t>Research culture encompasses the behaviours</w:t>
      </w:r>
      <w:r w:rsidR="00EB4B7D" w:rsidRPr="0036514D">
        <w:t>, attitudes</w:t>
      </w:r>
      <w:r w:rsidRPr="0036514D">
        <w:t>, values, expectations and norms of research communities.</w:t>
      </w:r>
      <w:bookmarkStart w:id="17" w:name="_Ref133419363"/>
      <w:r w:rsidRPr="0036514D">
        <w:rPr>
          <w:vertAlign w:val="superscript"/>
        </w:rPr>
        <w:endnoteReference w:id="11"/>
      </w:r>
      <w:bookmarkEnd w:id="17"/>
      <w:r w:rsidR="006B599B" w:rsidRPr="0036514D">
        <w:rPr>
          <w:vertAlign w:val="superscript"/>
        </w:rPr>
        <w:t>,</w:t>
      </w:r>
      <w:bookmarkStart w:id="18" w:name="_Ref151552657"/>
      <w:r w:rsidR="006B599B" w:rsidRPr="0036514D">
        <w:rPr>
          <w:rStyle w:val="EndnoteReference"/>
        </w:rPr>
        <w:endnoteReference w:id="12"/>
      </w:r>
      <w:bookmarkEnd w:id="18"/>
    </w:p>
    <w:p w14:paraId="23949C44" w14:textId="77777777" w:rsidR="00964E05" w:rsidRPr="0036514D" w:rsidRDefault="00964E05" w:rsidP="00E45FB2"/>
    <w:p w14:paraId="602FB60F" w14:textId="48505287" w:rsidR="00964E05" w:rsidRPr="0036514D" w:rsidRDefault="00D65273" w:rsidP="004F6871">
      <w:pPr>
        <w:jc w:val="center"/>
      </w:pPr>
      <w:r w:rsidRPr="0036514D">
        <w:rPr>
          <w:noProof/>
        </w:rPr>
        <w:drawing>
          <wp:inline distT="0" distB="0" distL="0" distR="0" wp14:anchorId="4C7AD225" wp14:editId="194B9653">
            <wp:extent cx="3403461" cy="1876675"/>
            <wp:effectExtent l="0" t="0" r="6985" b="0"/>
            <wp:docPr id="1958807569" name="Picture 1" descr="Diagram of relationship between research culture and behaviours, attitudes, values, expectations and n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07569" name="Picture 1" descr="Diagram of relationship between research culture and behaviours, attitudes, values, expectations and norms."/>
                    <pic:cNvPicPr/>
                  </pic:nvPicPr>
                  <pic:blipFill>
                    <a:blip r:embed="rId16">
                      <a:extLst>
                        <a:ext uri="{28A0092B-C50C-407E-A947-70E740481C1C}">
                          <a14:useLocalDpi xmlns:a14="http://schemas.microsoft.com/office/drawing/2010/main" val="0"/>
                        </a:ext>
                      </a:extLst>
                    </a:blip>
                    <a:stretch>
                      <a:fillRect/>
                    </a:stretch>
                  </pic:blipFill>
                  <pic:spPr>
                    <a:xfrm>
                      <a:off x="0" y="0"/>
                      <a:ext cx="3417216" cy="1884260"/>
                    </a:xfrm>
                    <a:prstGeom prst="rect">
                      <a:avLst/>
                    </a:prstGeom>
                  </pic:spPr>
                </pic:pic>
              </a:graphicData>
            </a:graphic>
          </wp:inline>
        </w:drawing>
      </w:r>
    </w:p>
    <w:p w14:paraId="16BB662D" w14:textId="77777777" w:rsidR="00964E05" w:rsidRPr="0036514D" w:rsidRDefault="00964E05" w:rsidP="00E45FB2"/>
    <w:p w14:paraId="07EC3FCB" w14:textId="1FD27DF4" w:rsidR="001169D2" w:rsidRPr="0036514D" w:rsidRDefault="001719B0" w:rsidP="00E45FB2">
      <w:r w:rsidRPr="0036514D">
        <w:t>As well as</w:t>
      </w:r>
      <w:r w:rsidR="00CA4970" w:rsidRPr="0036514D">
        <w:t xml:space="preserve"> influenc</w:t>
      </w:r>
      <w:r w:rsidRPr="0036514D">
        <w:t>ing</w:t>
      </w:r>
      <w:r w:rsidR="00CA4970" w:rsidRPr="0036514D">
        <w:t xml:space="preserve"> the way that science is governed, funded, performed and communicated</w:t>
      </w:r>
      <w:r w:rsidRPr="0036514D">
        <w:t>,</w:t>
      </w:r>
      <w:r w:rsidR="00CA4970" w:rsidRPr="0036514D">
        <w:t xml:space="preserve"> </w:t>
      </w:r>
      <w:r w:rsidR="00334D4A" w:rsidRPr="0036514D">
        <w:t xml:space="preserve">research culture </w:t>
      </w:r>
      <w:r w:rsidR="00CA4970" w:rsidRPr="0036514D">
        <w:t>also affects researchers’ career</w:t>
      </w:r>
      <w:r w:rsidR="00D52750" w:rsidRPr="0036514D">
        <w:t>s</w:t>
      </w:r>
      <w:r w:rsidR="00CA4970" w:rsidRPr="0036514D">
        <w:t xml:space="preserve"> </w:t>
      </w:r>
      <w:r w:rsidR="00376542" w:rsidRPr="0036514D">
        <w:t>and the quality of research</w:t>
      </w:r>
      <w:r w:rsidR="00CA4970" w:rsidRPr="0036514D">
        <w:t>.</w:t>
      </w:r>
      <w:r w:rsidR="00CA4970" w:rsidRPr="0036514D">
        <w:rPr>
          <w:b/>
          <w:vertAlign w:val="superscript"/>
        </w:rPr>
        <w:fldChar w:fldCharType="begin"/>
      </w:r>
      <w:r w:rsidR="00CA4970" w:rsidRPr="0036514D">
        <w:rPr>
          <w:vertAlign w:val="superscript"/>
        </w:rPr>
        <w:instrText xml:space="preserve"> NOTEREF _Ref133419363 \h  \* MERGEFORMAT </w:instrText>
      </w:r>
      <w:r w:rsidR="00CA4970" w:rsidRPr="0036514D">
        <w:rPr>
          <w:b/>
          <w:vertAlign w:val="superscript"/>
        </w:rPr>
      </w:r>
      <w:r w:rsidR="00CA4970" w:rsidRPr="0036514D">
        <w:rPr>
          <w:b/>
          <w:vertAlign w:val="superscript"/>
        </w:rPr>
        <w:fldChar w:fldCharType="separate"/>
      </w:r>
      <w:r w:rsidR="00567A0B">
        <w:rPr>
          <w:vertAlign w:val="superscript"/>
        </w:rPr>
        <w:t>10</w:t>
      </w:r>
      <w:r w:rsidR="00CA4970" w:rsidRPr="0036514D">
        <w:rPr>
          <w:b/>
          <w:vertAlign w:val="superscript"/>
        </w:rPr>
        <w:fldChar w:fldCharType="end"/>
      </w:r>
      <w:r w:rsidR="00CA4970" w:rsidRPr="0036514D">
        <w:rPr>
          <w:vertAlign w:val="superscript"/>
        </w:rPr>
        <w:t>,</w:t>
      </w:r>
      <w:r w:rsidR="00F7311A" w:rsidRPr="0036514D">
        <w:rPr>
          <w:vertAlign w:val="superscript"/>
        </w:rPr>
        <w:fldChar w:fldCharType="begin"/>
      </w:r>
      <w:r w:rsidR="00F7311A" w:rsidRPr="0036514D">
        <w:rPr>
          <w:vertAlign w:val="superscript"/>
        </w:rPr>
        <w:instrText xml:space="preserve"> NOTEREF _Ref151552657 \h </w:instrText>
      </w:r>
      <w:r w:rsidR="00F7311A" w:rsidRPr="0036514D">
        <w:rPr>
          <w:vertAlign w:val="superscript"/>
        </w:rPr>
      </w:r>
      <w:r w:rsidR="00F7311A" w:rsidRPr="0036514D">
        <w:rPr>
          <w:vertAlign w:val="superscript"/>
        </w:rPr>
        <w:fldChar w:fldCharType="separate"/>
      </w:r>
      <w:r w:rsidR="00567A0B">
        <w:rPr>
          <w:vertAlign w:val="superscript"/>
        </w:rPr>
        <w:t>11</w:t>
      </w:r>
      <w:r w:rsidR="00F7311A" w:rsidRPr="0036514D">
        <w:rPr>
          <w:vertAlign w:val="superscript"/>
        </w:rPr>
        <w:fldChar w:fldCharType="end"/>
      </w:r>
      <w:r w:rsidR="002F7CEA" w:rsidRPr="0036514D">
        <w:t xml:space="preserve"> </w:t>
      </w:r>
      <w:r w:rsidR="00E45FB2" w:rsidRPr="0036514D">
        <w:t>Researchers are more likely to thrive and produce high</w:t>
      </w:r>
      <w:r w:rsidR="0007468F" w:rsidRPr="0036514D">
        <w:t>-</w:t>
      </w:r>
      <w:r w:rsidR="00E45FB2" w:rsidRPr="0036514D">
        <w:t>quality research when their institution has a positive working environment</w:t>
      </w:r>
      <w:r w:rsidR="00227F7C" w:rsidRPr="0036514D">
        <w:t xml:space="preserve"> and </w:t>
      </w:r>
      <w:r w:rsidR="00E45FB2" w:rsidRPr="0036514D">
        <w:t>culture.</w:t>
      </w:r>
    </w:p>
    <w:p w14:paraId="2BBBD092" w14:textId="6C5E97EF" w:rsidR="0083179E" w:rsidRPr="0036514D" w:rsidRDefault="008D2B66" w:rsidP="00742887">
      <w:r w:rsidRPr="0036514D">
        <w:lastRenderedPageBreak/>
        <w:t>E</w:t>
      </w:r>
      <w:r w:rsidR="007F3687" w:rsidRPr="0036514D">
        <w:t>xamination of the links between culture, poli</w:t>
      </w:r>
      <w:r w:rsidR="00270FFD" w:rsidRPr="0036514D">
        <w:t>cies and processes that govern research systems and research practices</w:t>
      </w:r>
      <w:r w:rsidR="00A60B0B" w:rsidRPr="0036514D">
        <w:t xml:space="preserve"> are the subject of numerous </w:t>
      </w:r>
      <w:r w:rsidR="00951C8C" w:rsidRPr="0036514D">
        <w:t>international initiatives and activities</w:t>
      </w:r>
      <w:r w:rsidR="000C5DF2" w:rsidRPr="0036514D">
        <w:t xml:space="preserve"> </w:t>
      </w:r>
      <w:r w:rsidR="005661A5" w:rsidRPr="0036514D">
        <w:t>in</w:t>
      </w:r>
      <w:r w:rsidR="000C5DF2" w:rsidRPr="0036514D">
        <w:t xml:space="preserve"> the United Kingdom, Europe</w:t>
      </w:r>
      <w:r w:rsidR="00492F9F" w:rsidRPr="0036514D">
        <w:t>,</w:t>
      </w:r>
      <w:r w:rsidR="000C5DF2" w:rsidRPr="0036514D">
        <w:t xml:space="preserve"> and the United States of America (see </w:t>
      </w:r>
      <w:r w:rsidR="006F0305" w:rsidRPr="0036514D">
        <w:rPr>
          <w:rStyle w:val="CrossRefChar"/>
        </w:rPr>
        <w:t>Section</w:t>
      </w:r>
      <w:r w:rsidR="000C5DF2" w:rsidRPr="0036514D">
        <w:rPr>
          <w:rStyle w:val="CrossRefChar"/>
        </w:rPr>
        <w:t> </w:t>
      </w:r>
      <w:r w:rsidR="006F0305" w:rsidRPr="0036514D">
        <w:rPr>
          <w:rStyle w:val="CrossRefChar"/>
        </w:rPr>
        <w:fldChar w:fldCharType="begin"/>
      </w:r>
      <w:r w:rsidR="006F0305" w:rsidRPr="0036514D">
        <w:rPr>
          <w:rStyle w:val="CrossRefChar"/>
        </w:rPr>
        <w:instrText xml:space="preserve"> REF _Ref151635371 \n \h </w:instrText>
      </w:r>
      <w:r w:rsidR="00BE50F5" w:rsidRPr="0036514D">
        <w:rPr>
          <w:rStyle w:val="CrossRefChar"/>
        </w:rPr>
        <w:instrText xml:space="preserve"> \* MERGEFORMAT </w:instrText>
      </w:r>
      <w:r w:rsidR="006F0305" w:rsidRPr="0036514D">
        <w:rPr>
          <w:rStyle w:val="CrossRefChar"/>
        </w:rPr>
      </w:r>
      <w:r w:rsidR="006F0305" w:rsidRPr="0036514D">
        <w:rPr>
          <w:rStyle w:val="CrossRefChar"/>
        </w:rPr>
        <w:fldChar w:fldCharType="separate"/>
      </w:r>
      <w:r w:rsidR="00567A0B">
        <w:rPr>
          <w:rStyle w:val="CrossRefChar"/>
        </w:rPr>
        <w:t>4.1</w:t>
      </w:r>
      <w:r w:rsidR="006F0305" w:rsidRPr="0036514D">
        <w:rPr>
          <w:rStyle w:val="CrossRefChar"/>
        </w:rPr>
        <w:fldChar w:fldCharType="end"/>
      </w:r>
      <w:r w:rsidR="000C5DF2" w:rsidRPr="0036514D">
        <w:t>).</w:t>
      </w:r>
      <w:r w:rsidRPr="0036514D">
        <w:t xml:space="preserve"> </w:t>
      </w:r>
      <w:r w:rsidR="002466BA" w:rsidRPr="0036514D" w:rsidDel="00C21A5F">
        <w:t>Recent surveys of the Australian research sector highlighted concerns about</w:t>
      </w:r>
      <w:r w:rsidR="00872C36" w:rsidRPr="0036514D">
        <w:t xml:space="preserve"> </w:t>
      </w:r>
      <w:r w:rsidR="002466BA" w:rsidRPr="0036514D" w:rsidDel="00C21A5F">
        <w:t>education and training in good research practices</w:t>
      </w:r>
      <w:r w:rsidR="00AF41DA" w:rsidRPr="0036514D">
        <w:t>,</w:t>
      </w:r>
      <w:r w:rsidR="002466BA" w:rsidRPr="0036514D" w:rsidDel="00C21A5F">
        <w:t xml:space="preserve"> </w:t>
      </w:r>
      <w:r w:rsidR="00AF41DA" w:rsidRPr="0036514D">
        <w:t>r</w:t>
      </w:r>
      <w:r w:rsidR="002466BA" w:rsidRPr="0036514D" w:rsidDel="00C21A5F">
        <w:t xml:space="preserve">esearch integrity, mentorship, </w:t>
      </w:r>
      <w:r w:rsidR="00BC1FE3" w:rsidRPr="0036514D">
        <w:t xml:space="preserve">unhealthy </w:t>
      </w:r>
      <w:r w:rsidR="002466BA" w:rsidRPr="0036514D" w:rsidDel="00C21A5F">
        <w:t>competition, publishing pressures, promotion assessment processes, funding/costs, job insecurity</w:t>
      </w:r>
      <w:r w:rsidR="00AB02CD" w:rsidRPr="0036514D">
        <w:t>,</w:t>
      </w:r>
      <w:r w:rsidR="002466BA" w:rsidRPr="0036514D" w:rsidDel="00C21A5F">
        <w:t xml:space="preserve"> and questionable research practice</w:t>
      </w:r>
      <w:r w:rsidR="002A06ED" w:rsidRPr="0036514D">
        <w:t>s</w:t>
      </w:r>
      <w:bookmarkStart w:id="19" w:name="_Ref134173687"/>
      <w:r w:rsidR="002D1740" w:rsidRPr="0036514D">
        <w:t>.</w:t>
      </w:r>
      <w:bookmarkStart w:id="20" w:name="_Ref151561605"/>
      <w:bookmarkEnd w:id="19"/>
      <w:r w:rsidR="00E84BB0" w:rsidRPr="0036514D">
        <w:rPr>
          <w:rStyle w:val="EndnoteReference"/>
          <w:szCs w:val="18"/>
        </w:rPr>
        <w:endnoteReference w:id="13"/>
      </w:r>
      <w:bookmarkEnd w:id="20"/>
      <w:r w:rsidR="00777E1F" w:rsidRPr="0036514D">
        <w:rPr>
          <w:vertAlign w:val="superscript"/>
        </w:rPr>
        <w:t>,</w:t>
      </w:r>
      <w:r w:rsidR="00E75E18" w:rsidRPr="0036514D">
        <w:rPr>
          <w:rStyle w:val="EndnoteReference"/>
        </w:rPr>
        <w:endnoteReference w:id="14"/>
      </w:r>
      <w:r w:rsidR="00E75E18" w:rsidRPr="0036514D">
        <w:rPr>
          <w:vertAlign w:val="superscript"/>
        </w:rPr>
        <w:t>,</w:t>
      </w:r>
      <w:r w:rsidR="002A06ED" w:rsidRPr="0036514D">
        <w:rPr>
          <w:rStyle w:val="EndnoteReference"/>
        </w:rPr>
        <w:endnoteReference w:id="15"/>
      </w:r>
      <w:r w:rsidR="002466BA" w:rsidRPr="0036514D" w:rsidDel="00C21A5F">
        <w:rPr>
          <w:vertAlign w:val="superscript"/>
        </w:rPr>
        <w:t xml:space="preserve"> </w:t>
      </w:r>
      <w:r w:rsidR="008F33C7" w:rsidRPr="0036514D">
        <w:t>T</w:t>
      </w:r>
      <w:r w:rsidR="002466BA" w:rsidRPr="0036514D">
        <w:t>hese concerns are not unique to the Australian situation.</w:t>
      </w:r>
      <w:r w:rsidR="004A110C" w:rsidRPr="0036514D">
        <w:rPr>
          <w:rStyle w:val="EndnoteReference"/>
        </w:rPr>
        <w:endnoteReference w:id="16"/>
      </w:r>
      <w:r w:rsidR="00EE3953" w:rsidRPr="0036514D">
        <w:rPr>
          <w:vertAlign w:val="superscript"/>
        </w:rPr>
        <w:t>,</w:t>
      </w:r>
      <w:r w:rsidR="00EE3953" w:rsidRPr="0036514D">
        <w:rPr>
          <w:rStyle w:val="EndnoteReference"/>
        </w:rPr>
        <w:endnoteReference w:id="17"/>
      </w:r>
      <w:r w:rsidR="00097793" w:rsidRPr="0036514D">
        <w:rPr>
          <w:vertAlign w:val="superscript"/>
        </w:rPr>
        <w:t>,</w:t>
      </w:r>
      <w:r w:rsidR="00097793" w:rsidRPr="0036514D">
        <w:rPr>
          <w:rStyle w:val="EndnoteReference"/>
        </w:rPr>
        <w:endnoteReference w:id="18"/>
      </w:r>
      <w:r w:rsidR="00736F73" w:rsidRPr="0036514D">
        <w:rPr>
          <w:vertAlign w:val="superscript"/>
        </w:rPr>
        <w:t>,</w:t>
      </w:r>
      <w:r w:rsidR="00736F73" w:rsidRPr="0036514D">
        <w:rPr>
          <w:rStyle w:val="EndnoteReference"/>
        </w:rPr>
        <w:endnoteReference w:id="19"/>
      </w:r>
      <w:r w:rsidR="002466BA" w:rsidRPr="0036514D" w:rsidDel="009F1783">
        <w:t xml:space="preserve"> </w:t>
      </w:r>
      <w:r w:rsidR="002466BA" w:rsidRPr="0036514D">
        <w:t>Responses to these numerous challenges require reconsideration of research policies and practices, and the behaviours and actions that they reward and incentivise</w:t>
      </w:r>
      <w:r w:rsidR="00763963" w:rsidRPr="0036514D">
        <w:t>.</w:t>
      </w:r>
      <w:r w:rsidR="002466BA" w:rsidRPr="0036514D">
        <w:t xml:space="preserve"> </w:t>
      </w:r>
      <w:r w:rsidR="00364E30" w:rsidRPr="0036514D">
        <w:t xml:space="preserve">The outcomes </w:t>
      </w:r>
      <w:r w:rsidR="007D0E2F" w:rsidRPr="0036514D">
        <w:t>from the</w:t>
      </w:r>
      <w:r w:rsidR="00177A54" w:rsidRPr="0036514D">
        <w:t xml:space="preserve"> </w:t>
      </w:r>
      <w:r w:rsidR="009C0FD9" w:rsidRPr="0036514D">
        <w:t>2019</w:t>
      </w:r>
      <w:r w:rsidR="002A06ED" w:rsidRPr="0036514D">
        <w:t xml:space="preserve"> </w:t>
      </w:r>
      <w:r w:rsidR="009C0FD9" w:rsidRPr="0036514D">
        <w:rPr>
          <w:i/>
          <w:iCs/>
        </w:rPr>
        <w:t xml:space="preserve">NHMRC </w:t>
      </w:r>
      <w:r w:rsidR="00177A54" w:rsidRPr="0036514D">
        <w:rPr>
          <w:i/>
          <w:iCs/>
        </w:rPr>
        <w:t xml:space="preserve">survey </w:t>
      </w:r>
      <w:r w:rsidR="00364E30" w:rsidRPr="0036514D">
        <w:rPr>
          <w:i/>
          <w:iCs/>
        </w:rPr>
        <w:t xml:space="preserve">of research culture in Australian </w:t>
      </w:r>
      <w:r w:rsidR="00D73ADE" w:rsidRPr="0036514D">
        <w:rPr>
          <w:i/>
          <w:iCs/>
        </w:rPr>
        <w:t>NHMRC-funded institutions</w:t>
      </w:r>
      <w:r w:rsidR="00614083" w:rsidRPr="0036514D">
        <w:t xml:space="preserve"> </w:t>
      </w:r>
      <w:r w:rsidR="007B193C" w:rsidRPr="0036514D">
        <w:t xml:space="preserve">also </w:t>
      </w:r>
      <w:r w:rsidR="0001063D" w:rsidRPr="0036514D">
        <w:t xml:space="preserve">highlighted </w:t>
      </w:r>
      <w:proofErr w:type="gramStart"/>
      <w:r w:rsidR="00607BED" w:rsidRPr="0036514D">
        <w:t>that i</w:t>
      </w:r>
      <w:r w:rsidR="00D93C7F" w:rsidRPr="0036514D">
        <w:t>nstitution</w:t>
      </w:r>
      <w:r w:rsidR="00E13483" w:rsidRPr="0036514D">
        <w:t>al leaders</w:t>
      </w:r>
      <w:proofErr w:type="gramEnd"/>
      <w:r w:rsidR="00D93C7F" w:rsidRPr="0036514D">
        <w:t xml:space="preserve"> </w:t>
      </w:r>
      <w:r w:rsidR="005E6002" w:rsidRPr="0036514D">
        <w:t xml:space="preserve">can </w:t>
      </w:r>
      <w:r w:rsidR="00D93C7F" w:rsidRPr="0036514D">
        <w:t xml:space="preserve">make an impact </w:t>
      </w:r>
      <w:r w:rsidR="007476DB" w:rsidRPr="0036514D">
        <w:t xml:space="preserve">on research culture and quality </w:t>
      </w:r>
      <w:r w:rsidR="006643A6" w:rsidRPr="0036514D">
        <w:t xml:space="preserve">by </w:t>
      </w:r>
      <w:r w:rsidR="00D93C7F" w:rsidRPr="0036514D">
        <w:t>promoting an environment where high-quality research is the norm.</w:t>
      </w:r>
      <w:r w:rsidR="009675A1" w:rsidRPr="0036514D">
        <w:fldChar w:fldCharType="begin"/>
      </w:r>
      <w:r w:rsidR="009675A1" w:rsidRPr="0036514D">
        <w:instrText xml:space="preserve"> NOTEREF _Ref151561605 \f \h </w:instrText>
      </w:r>
      <w:r w:rsidR="009675A1" w:rsidRPr="0036514D">
        <w:fldChar w:fldCharType="separate"/>
      </w:r>
      <w:r w:rsidR="00567A0B" w:rsidRPr="00567A0B">
        <w:rPr>
          <w:rStyle w:val="EndnoteReference"/>
        </w:rPr>
        <w:t>12</w:t>
      </w:r>
      <w:r w:rsidR="009675A1" w:rsidRPr="0036514D">
        <w:fldChar w:fldCharType="end"/>
      </w:r>
    </w:p>
    <w:p w14:paraId="0958E1C1" w14:textId="3EBF13F1" w:rsidR="00A30D22" w:rsidRPr="0036514D" w:rsidRDefault="00A30D22" w:rsidP="007739F2">
      <w:pPr>
        <w:pStyle w:val="Heading2noline"/>
      </w:pPr>
      <w:bookmarkStart w:id="21" w:name="_Toc166525083"/>
      <w:r w:rsidRPr="0036514D">
        <w:t>Background</w:t>
      </w:r>
      <w:bookmarkEnd w:id="21"/>
    </w:p>
    <w:p w14:paraId="44652A95" w14:textId="712AB6CE" w:rsidR="00E27600" w:rsidRPr="0036514D" w:rsidRDefault="00A30D22" w:rsidP="00A30D22">
      <w:r w:rsidRPr="0036514D">
        <w:t xml:space="preserve">The National Health and Medical Research Council (NHMRC) is Australia’s leading funding agency for health and medical research. </w:t>
      </w:r>
      <w:r w:rsidR="00485E4C" w:rsidRPr="0036514D">
        <w:t xml:space="preserve">Promoting </w:t>
      </w:r>
      <w:r w:rsidRPr="0036514D">
        <w:t>the highest quality of NHMRC-funded research is a priority for the agency and aligns with NHMRC’s strategy for health and medical research. High-quality research that is rigorous, transparent and reproducible</w:t>
      </w:r>
      <w:r w:rsidR="00E27600" w:rsidRPr="0036514D">
        <w:t>:</w:t>
      </w:r>
      <w:r w:rsidRPr="0036514D">
        <w:t xml:space="preserve"> </w:t>
      </w:r>
    </w:p>
    <w:p w14:paraId="58446F14" w14:textId="2C6A2485" w:rsidR="00E27600" w:rsidRPr="0036514D" w:rsidRDefault="00A30D22" w:rsidP="00E27600">
      <w:pPr>
        <w:pStyle w:val="Bullet1"/>
      </w:pPr>
      <w:r w:rsidRPr="0036514D">
        <w:t>contributes to scientific progress</w:t>
      </w:r>
    </w:p>
    <w:p w14:paraId="3A6C82CD" w14:textId="624CE935" w:rsidR="00E27600" w:rsidRPr="0036514D" w:rsidRDefault="00A30D22" w:rsidP="00E27600">
      <w:pPr>
        <w:pStyle w:val="Bullet1"/>
      </w:pPr>
      <w:r w:rsidRPr="0036514D">
        <w:t xml:space="preserve">is essential for the translation of </w:t>
      </w:r>
      <w:r w:rsidR="00672E0C" w:rsidRPr="0036514D">
        <w:t xml:space="preserve">research outcomes </w:t>
      </w:r>
      <w:r w:rsidRPr="0036514D">
        <w:t>into practical and clinical applications and evidence-based policy</w:t>
      </w:r>
    </w:p>
    <w:p w14:paraId="4F3F65DF" w14:textId="3B718180" w:rsidR="00E27600" w:rsidRPr="0036514D" w:rsidRDefault="00A30D22" w:rsidP="00E27600">
      <w:pPr>
        <w:pStyle w:val="Bullet1"/>
      </w:pPr>
      <w:r w:rsidRPr="0036514D">
        <w:t>delivers the highest possible value f</w:t>
      </w:r>
      <w:r w:rsidR="001977CF" w:rsidRPr="0036514D">
        <w:t>rom</w:t>
      </w:r>
      <w:r w:rsidRPr="0036514D">
        <w:t xml:space="preserve"> research investment</w:t>
      </w:r>
      <w:r w:rsidR="00A24562" w:rsidRPr="0036514D">
        <w:t xml:space="preserve"> and public funds</w:t>
      </w:r>
    </w:p>
    <w:p w14:paraId="72859374" w14:textId="69CCB0C4" w:rsidR="00BA30C8" w:rsidRPr="0036514D" w:rsidRDefault="00BA30C8" w:rsidP="00E27600">
      <w:pPr>
        <w:pStyle w:val="Bullet1"/>
      </w:pPr>
      <w:r w:rsidRPr="0036514D">
        <w:tab/>
        <w:t>respects research participants, the wider community, animals and the environment</w:t>
      </w:r>
    </w:p>
    <w:p w14:paraId="150BE31E" w14:textId="3B26BDF8" w:rsidR="00A30D22" w:rsidRPr="0036514D" w:rsidRDefault="00A30D22" w:rsidP="006C7587">
      <w:pPr>
        <w:pStyle w:val="Bullet1"/>
      </w:pPr>
      <w:r w:rsidRPr="0036514D">
        <w:t>promotes community trust in scientific findings</w:t>
      </w:r>
      <w:r w:rsidR="004D6B5F" w:rsidRPr="0036514D">
        <w:t>.</w:t>
      </w:r>
    </w:p>
    <w:p w14:paraId="0414AE40" w14:textId="689EAE7A" w:rsidR="00A30D22" w:rsidRPr="0036514D" w:rsidRDefault="00A30D22" w:rsidP="00A30D22">
      <w:r w:rsidRPr="0036514D">
        <w:t>NHMRC</w:t>
      </w:r>
      <w:r w:rsidR="003350EE" w:rsidRPr="0036514D">
        <w:t>’</w:t>
      </w:r>
      <w:r w:rsidRPr="0036514D">
        <w:t>s Research Quality Strategy (the Strategy) was developed with advice from NHMRC</w:t>
      </w:r>
      <w:r w:rsidR="003350EE" w:rsidRPr="0036514D">
        <w:t>’</w:t>
      </w:r>
      <w:r w:rsidRPr="0036514D">
        <w:t>s Research Quality Steering Committee</w:t>
      </w:r>
      <w:r w:rsidR="003612D2" w:rsidRPr="0036514D">
        <w:t>,</w:t>
      </w:r>
      <w:r w:rsidRPr="0036514D">
        <w:t xml:space="preserve"> which advises NHMRC about enhancing the quality of NHMRC-funded research.</w:t>
      </w:r>
      <w:bookmarkStart w:id="22" w:name="_Ref133419765"/>
      <w:r w:rsidR="003F3499" w:rsidRPr="0036514D">
        <w:rPr>
          <w:rStyle w:val="EndnoteReference"/>
        </w:rPr>
        <w:endnoteReference w:id="20"/>
      </w:r>
      <w:bookmarkEnd w:id="22"/>
      <w:r w:rsidR="003F3499" w:rsidRPr="0036514D">
        <w:rPr>
          <w:rStyle w:val="EndnoteReference"/>
        </w:rPr>
        <w:t>,</w:t>
      </w:r>
      <w:r w:rsidR="003F3499" w:rsidRPr="0036514D">
        <w:rPr>
          <w:rStyle w:val="EndnoteReference"/>
        </w:rPr>
        <w:endnoteReference w:id="21"/>
      </w:r>
      <w:r w:rsidR="003F3499" w:rsidRPr="0036514D">
        <w:t xml:space="preserve"> </w:t>
      </w:r>
      <w:r w:rsidRPr="0036514D">
        <w:t xml:space="preserve">The Strategy aims to </w:t>
      </w:r>
      <w:r w:rsidR="00961909" w:rsidRPr="0036514D">
        <w:t xml:space="preserve">promote </w:t>
      </w:r>
      <w:r w:rsidRPr="0036514D">
        <w:t>the highest quality and value of NHMRC-funded research.</w:t>
      </w:r>
      <w:r w:rsidR="008A561D" w:rsidRPr="0036514D">
        <w:t xml:space="preserve"> </w:t>
      </w:r>
      <w:r w:rsidR="0000661B" w:rsidRPr="0036514D">
        <w:t xml:space="preserve">One of its objectives is </w:t>
      </w:r>
      <w:r w:rsidR="00DA5A2F" w:rsidRPr="0036514D">
        <w:t xml:space="preserve">the provision of </w:t>
      </w:r>
      <w:r w:rsidR="008A561D" w:rsidRPr="0036514D">
        <w:t xml:space="preserve">guidance for NHMRC-funded institutions about good institutional practice for </w:t>
      </w:r>
      <w:r w:rsidR="00961909" w:rsidRPr="0036514D">
        <w:t>promoting</w:t>
      </w:r>
      <w:r w:rsidR="008A561D" w:rsidRPr="0036514D">
        <w:t xml:space="preserve"> </w:t>
      </w:r>
      <w:r w:rsidR="00172523" w:rsidRPr="0036514D">
        <w:t xml:space="preserve">a </w:t>
      </w:r>
      <w:r w:rsidR="008A561D" w:rsidRPr="0036514D">
        <w:t>research culture that supports the conduct of high-quality research.</w:t>
      </w:r>
    </w:p>
    <w:p w14:paraId="5D559564" w14:textId="329A8460" w:rsidR="00937022" w:rsidRPr="0036514D" w:rsidRDefault="00937022" w:rsidP="00937022">
      <w:r w:rsidRPr="0036514D">
        <w:t xml:space="preserve">Australia’s framework </w:t>
      </w:r>
      <w:r w:rsidR="002A61D4" w:rsidRPr="0036514D">
        <w:t xml:space="preserve">for responsible and ethical research conduct </w:t>
      </w:r>
      <w:r w:rsidRPr="0036514D">
        <w:t>is underpinned by three national standards developed by NHMRC and its co-authors, the Australian Research Council and Universities Australia:</w:t>
      </w:r>
    </w:p>
    <w:p w14:paraId="375105DB" w14:textId="4C7E9DAC" w:rsidR="00937022" w:rsidRPr="0036514D" w:rsidRDefault="00937022" w:rsidP="00937022">
      <w:pPr>
        <w:pStyle w:val="Bullet1"/>
        <w:spacing w:line="240" w:lineRule="atLeast"/>
        <w:rPr>
          <w:i/>
        </w:rPr>
      </w:pPr>
      <w:r w:rsidRPr="0036514D">
        <w:rPr>
          <w:i/>
        </w:rPr>
        <w:t>Australian Code for the Responsible Conduct of Research, 2018</w:t>
      </w:r>
      <w:r w:rsidR="00D1031A" w:rsidRPr="0036514D">
        <w:rPr>
          <w:iCs/>
          <w:vertAlign w:val="superscript"/>
        </w:rPr>
        <w:fldChar w:fldCharType="begin"/>
      </w:r>
      <w:r w:rsidR="00D1031A" w:rsidRPr="0036514D">
        <w:rPr>
          <w:iCs/>
          <w:vertAlign w:val="superscript"/>
        </w:rPr>
        <w:instrText xml:space="preserve"> NOTEREF _Ref151564635 \h  \* MERGEFORMAT </w:instrText>
      </w:r>
      <w:r w:rsidR="00D1031A" w:rsidRPr="0036514D">
        <w:rPr>
          <w:iCs/>
          <w:vertAlign w:val="superscript"/>
        </w:rPr>
      </w:r>
      <w:r w:rsidR="00D1031A" w:rsidRPr="0036514D">
        <w:rPr>
          <w:iCs/>
          <w:vertAlign w:val="superscript"/>
        </w:rPr>
        <w:fldChar w:fldCharType="separate"/>
      </w:r>
      <w:r w:rsidR="00567A0B">
        <w:rPr>
          <w:iCs/>
          <w:vertAlign w:val="superscript"/>
        </w:rPr>
        <w:t>9</w:t>
      </w:r>
      <w:r w:rsidR="00D1031A" w:rsidRPr="0036514D">
        <w:rPr>
          <w:iCs/>
          <w:vertAlign w:val="superscript"/>
        </w:rPr>
        <w:fldChar w:fldCharType="end"/>
      </w:r>
    </w:p>
    <w:p w14:paraId="28243B57" w14:textId="3B9B7F27" w:rsidR="001E36A8" w:rsidRPr="0036514D" w:rsidRDefault="00937022" w:rsidP="001E36A8">
      <w:pPr>
        <w:pStyle w:val="Bullet1"/>
        <w:spacing w:line="240" w:lineRule="atLeast"/>
      </w:pPr>
      <w:r w:rsidRPr="0036514D">
        <w:tab/>
      </w:r>
      <w:r w:rsidRPr="0036514D">
        <w:tab/>
      </w:r>
      <w:r w:rsidRPr="0036514D">
        <w:rPr>
          <w:i/>
        </w:rPr>
        <w:t xml:space="preserve">National Statement </w:t>
      </w:r>
      <w:r w:rsidR="00101548" w:rsidRPr="0036514D">
        <w:rPr>
          <w:i/>
        </w:rPr>
        <w:t>on</w:t>
      </w:r>
      <w:r w:rsidRPr="0036514D">
        <w:rPr>
          <w:i/>
        </w:rPr>
        <w:t xml:space="preserve"> ethical conduct in human research, </w:t>
      </w:r>
      <w:r w:rsidR="00CD68F5" w:rsidRPr="0036514D">
        <w:rPr>
          <w:i/>
        </w:rPr>
        <w:t>2023</w:t>
      </w:r>
      <w:bookmarkStart w:id="23" w:name="_Ref151565023"/>
      <w:r w:rsidR="00E00CC9" w:rsidRPr="0036514D">
        <w:rPr>
          <w:rStyle w:val="EndnoteReference"/>
          <w:i/>
        </w:rPr>
        <w:endnoteReference w:id="22"/>
      </w:r>
      <w:bookmarkEnd w:id="23"/>
    </w:p>
    <w:p w14:paraId="59C41BA9" w14:textId="73493F3D" w:rsidR="001E36A8" w:rsidRPr="0036514D" w:rsidRDefault="00937022" w:rsidP="001E36A8">
      <w:pPr>
        <w:pStyle w:val="Bullet1"/>
        <w:spacing w:line="240" w:lineRule="atLeast"/>
      </w:pPr>
      <w:r w:rsidRPr="0036514D">
        <w:rPr>
          <w:i/>
        </w:rPr>
        <w:t>Australian code for the care and use of animals for scientific purposes, 2013</w:t>
      </w:r>
      <w:r w:rsidR="00E00CC9" w:rsidRPr="0036514D">
        <w:rPr>
          <w:i/>
        </w:rPr>
        <w:t xml:space="preserve"> (updated 2021)</w:t>
      </w:r>
      <w:r w:rsidRPr="0036514D">
        <w:t>.</w:t>
      </w:r>
      <w:r w:rsidR="003D0FD7" w:rsidRPr="0036514D">
        <w:rPr>
          <w:rStyle w:val="EndnoteReference"/>
        </w:rPr>
        <w:endnoteReference w:id="23"/>
      </w:r>
      <w:r w:rsidR="00424AEE" w:rsidRPr="0036514D">
        <w:t xml:space="preserve"> (This </w:t>
      </w:r>
      <w:r w:rsidR="0037670C" w:rsidRPr="0036514D">
        <w:t>c</w:t>
      </w:r>
      <w:r w:rsidR="00424AEE" w:rsidRPr="0036514D">
        <w:t xml:space="preserve">ode </w:t>
      </w:r>
      <w:r w:rsidRPr="0036514D">
        <w:t>is also co-authored by the Commonwealth Scientific and Industrial Research Organisation.</w:t>
      </w:r>
      <w:r w:rsidR="001E36A8" w:rsidRPr="0036514D">
        <w:t>)</w:t>
      </w:r>
    </w:p>
    <w:p w14:paraId="7E7AC4B2" w14:textId="3A9987D0" w:rsidR="00C75B9D" w:rsidRPr="0036514D" w:rsidRDefault="00937022" w:rsidP="001E36A8">
      <w:r w:rsidRPr="0036514D">
        <w:t xml:space="preserve">Together these three standards </w:t>
      </w:r>
      <w:bookmarkStart w:id="24" w:name="_Hlk136347239"/>
      <w:r w:rsidRPr="0036514D">
        <w:t>provide guidance on responsible and ethical research conduct across all research disciplines</w:t>
      </w:r>
      <w:bookmarkEnd w:id="24"/>
      <w:r w:rsidRPr="0036514D">
        <w:t xml:space="preserve">. The overarching document is the </w:t>
      </w:r>
      <w:r w:rsidRPr="0036514D">
        <w:rPr>
          <w:i/>
        </w:rPr>
        <w:t>Australian Code for the Responsible Conduct of Research, 2018</w:t>
      </w:r>
      <w:r w:rsidRPr="0036514D">
        <w:t>, which establishes a framework for responsible research conduct and a foundation for high</w:t>
      </w:r>
      <w:r w:rsidR="00073469" w:rsidRPr="0036514D">
        <w:t>-</w:t>
      </w:r>
      <w:r w:rsidRPr="0036514D">
        <w:t>quality research across all disciplines.</w:t>
      </w:r>
      <w:r w:rsidR="000C11F9" w:rsidRPr="0036514D">
        <w:t xml:space="preserve"> Human Research Ethics Committees and Animal Ethics Committees play an integral</w:t>
      </w:r>
      <w:r w:rsidR="00485E9E" w:rsidRPr="0036514D">
        <w:t xml:space="preserve"> role in </w:t>
      </w:r>
      <w:r w:rsidR="002F0CBF" w:rsidRPr="0036514D">
        <w:t xml:space="preserve">ensuring </w:t>
      </w:r>
      <w:r w:rsidR="00821D3D" w:rsidRPr="0036514D">
        <w:t xml:space="preserve">the quality and ethical conduct of </w:t>
      </w:r>
      <w:r w:rsidR="000B71F7" w:rsidRPr="0036514D">
        <w:t>NHMRC</w:t>
      </w:r>
      <w:r w:rsidR="006F5AE0" w:rsidRPr="0036514D">
        <w:t>-</w:t>
      </w:r>
      <w:r w:rsidR="000B71F7" w:rsidRPr="0036514D">
        <w:t>funded research</w:t>
      </w:r>
      <w:r w:rsidR="001C6079" w:rsidRPr="0036514D">
        <w:t>.</w:t>
      </w:r>
    </w:p>
    <w:p w14:paraId="7E27CA55" w14:textId="52A3B202" w:rsidR="006630E6" w:rsidRPr="0036514D" w:rsidRDefault="008B6828" w:rsidP="00143B93">
      <w:pPr>
        <w:pStyle w:val="Heading2noline"/>
      </w:pPr>
      <w:bookmarkStart w:id="25" w:name="_Toc166525084"/>
      <w:r w:rsidRPr="0036514D">
        <w:lastRenderedPageBreak/>
        <w:t>Purpose</w:t>
      </w:r>
      <w:r w:rsidR="00CE57F4" w:rsidRPr="0036514D">
        <w:t xml:space="preserve"> of th</w:t>
      </w:r>
      <w:r w:rsidR="00024F72" w:rsidRPr="0036514D">
        <w:t>is</w:t>
      </w:r>
      <w:r w:rsidR="00CE57F4" w:rsidRPr="0036514D">
        <w:t xml:space="preserve"> Guide</w:t>
      </w:r>
      <w:bookmarkEnd w:id="25"/>
    </w:p>
    <w:p w14:paraId="566612F6" w14:textId="5CDED406" w:rsidR="00C51B2C" w:rsidRPr="0036514D" w:rsidRDefault="00C51B2C" w:rsidP="00C51B2C">
      <w:pPr>
        <w:pStyle w:val="Bullet1"/>
        <w:numPr>
          <w:ilvl w:val="0"/>
          <w:numId w:val="0"/>
        </w:numPr>
      </w:pPr>
      <w:r w:rsidRPr="0036514D">
        <w:t>This Guide provide</w:t>
      </w:r>
      <w:r w:rsidR="0095185C" w:rsidRPr="0036514D">
        <w:t>s</w:t>
      </w:r>
      <w:r w:rsidRPr="0036514D">
        <w:t xml:space="preserve"> guidance about </w:t>
      </w:r>
      <w:r w:rsidR="00E37635" w:rsidRPr="0036514D">
        <w:t xml:space="preserve">promoting </w:t>
      </w:r>
      <w:r w:rsidRPr="0036514D">
        <w:t xml:space="preserve">an institutional culture that supports the conduct of high-quality research. </w:t>
      </w:r>
      <w:r w:rsidR="002E06C1" w:rsidRPr="0036514D">
        <w:t>It</w:t>
      </w:r>
      <w:r w:rsidRPr="0036514D">
        <w:t xml:space="preserve"> describes elements of research culture conducive to creating a positive working environment in which researchers are more likely to thrive and produce high-quality research. </w:t>
      </w:r>
      <w:r w:rsidR="00251F15" w:rsidRPr="0036514D">
        <w:t xml:space="preserve">It </w:t>
      </w:r>
      <w:r w:rsidRPr="0036514D">
        <w:t xml:space="preserve">also provides guidance </w:t>
      </w:r>
      <w:r w:rsidR="00E37635" w:rsidRPr="0036514D">
        <w:t xml:space="preserve">for institutions </w:t>
      </w:r>
      <w:r w:rsidRPr="0036514D">
        <w:t xml:space="preserve">on how to identify areas </w:t>
      </w:r>
      <w:r w:rsidR="002F5D4E" w:rsidRPr="0036514D">
        <w:t xml:space="preserve">where </w:t>
      </w:r>
      <w:r w:rsidRPr="0036514D">
        <w:t xml:space="preserve">improvement </w:t>
      </w:r>
      <w:r w:rsidR="002F5D4E" w:rsidRPr="0036514D">
        <w:t xml:space="preserve">is needed </w:t>
      </w:r>
      <w:r w:rsidRPr="0036514D">
        <w:t xml:space="preserve">and practical examples of how </w:t>
      </w:r>
      <w:r w:rsidR="00F106C5" w:rsidRPr="0036514D">
        <w:t>improvements can be implemented</w:t>
      </w:r>
      <w:r w:rsidRPr="0036514D">
        <w:t>.</w:t>
      </w:r>
    </w:p>
    <w:p w14:paraId="12102388" w14:textId="381D0978" w:rsidR="003A6264" w:rsidRPr="0036514D" w:rsidRDefault="000F1D90" w:rsidP="003A6264">
      <w:pPr>
        <w:pStyle w:val="Bullet1"/>
        <w:numPr>
          <w:ilvl w:val="0"/>
          <w:numId w:val="0"/>
        </w:numPr>
      </w:pPr>
      <w:r w:rsidRPr="0036514D">
        <w:t>As i</w:t>
      </w:r>
      <w:r w:rsidR="003C52F0" w:rsidRPr="0036514D">
        <w:t xml:space="preserve">nstitutions vary in size, maturity, </w:t>
      </w:r>
      <w:r w:rsidR="001A070F" w:rsidRPr="0036514D">
        <w:t>resources</w:t>
      </w:r>
      <w:r w:rsidR="003C52F0" w:rsidRPr="0036514D">
        <w:t xml:space="preserve"> and organisational structure</w:t>
      </w:r>
      <w:r w:rsidR="009D4A29" w:rsidRPr="0036514D">
        <w:t>, so too does the research culture within and between institutions</w:t>
      </w:r>
      <w:r w:rsidR="003C52F0" w:rsidRPr="0036514D">
        <w:t xml:space="preserve">. </w:t>
      </w:r>
      <w:r w:rsidR="004F4197" w:rsidRPr="0036514D">
        <w:t>M</w:t>
      </w:r>
      <w:r w:rsidR="003A6264" w:rsidRPr="0036514D">
        <w:t xml:space="preserve">any institutions already have processes and initiatives in place to support the conduct of high-quality research and </w:t>
      </w:r>
      <w:r w:rsidR="00C66B37" w:rsidRPr="0036514D">
        <w:t xml:space="preserve">to </w:t>
      </w:r>
      <w:r w:rsidR="003A6264" w:rsidRPr="0036514D">
        <w:t xml:space="preserve">continually improve </w:t>
      </w:r>
      <w:r w:rsidR="00C66B37" w:rsidRPr="0036514D">
        <w:t xml:space="preserve">their </w:t>
      </w:r>
      <w:r w:rsidR="003A6264" w:rsidRPr="0036514D">
        <w:t>research culture</w:t>
      </w:r>
      <w:r w:rsidR="003468C5" w:rsidRPr="0036514D">
        <w:t xml:space="preserve">. </w:t>
      </w:r>
      <w:r w:rsidR="003C69B4" w:rsidRPr="0036514D">
        <w:t>Given</w:t>
      </w:r>
      <w:r w:rsidR="001753D0" w:rsidRPr="0036514D">
        <w:t xml:space="preserve"> </w:t>
      </w:r>
      <w:r w:rsidR="006167BB" w:rsidRPr="0036514D">
        <w:t xml:space="preserve">that </w:t>
      </w:r>
      <w:r w:rsidR="001753D0" w:rsidRPr="0036514D">
        <w:t>approaches</w:t>
      </w:r>
      <w:r w:rsidR="00247B67" w:rsidRPr="0036514D">
        <w:t xml:space="preserve"> may vary between institutions, t</w:t>
      </w:r>
      <w:r w:rsidR="00295785" w:rsidRPr="0036514D">
        <w:t xml:space="preserve">he information in this Guide is </w:t>
      </w:r>
      <w:r w:rsidR="006C02C1" w:rsidRPr="0036514D">
        <w:t xml:space="preserve">presented in a way </w:t>
      </w:r>
      <w:r w:rsidR="00247B67" w:rsidRPr="0036514D">
        <w:t xml:space="preserve">that </w:t>
      </w:r>
      <w:r w:rsidR="005F454E" w:rsidRPr="0036514D">
        <w:t>allow</w:t>
      </w:r>
      <w:r w:rsidR="00247B67" w:rsidRPr="0036514D">
        <w:t>s</w:t>
      </w:r>
      <w:r w:rsidR="005F454E" w:rsidRPr="0036514D">
        <w:t xml:space="preserve"> for flexibility in its application</w:t>
      </w:r>
      <w:r w:rsidR="00331E72" w:rsidRPr="0036514D">
        <w:t>.</w:t>
      </w:r>
    </w:p>
    <w:p w14:paraId="5A23845D" w14:textId="700D8B64" w:rsidR="00FC3B38" w:rsidRPr="0036514D" w:rsidRDefault="00FC3B38" w:rsidP="00FC3B38">
      <w:r w:rsidRPr="0036514D">
        <w:t>The intended outcomes from th</w:t>
      </w:r>
      <w:r w:rsidR="00A6650A" w:rsidRPr="0036514D">
        <w:t>e</w:t>
      </w:r>
      <w:r w:rsidRPr="0036514D">
        <w:t xml:space="preserve"> Guide are:</w:t>
      </w:r>
    </w:p>
    <w:p w14:paraId="0C9482F4" w14:textId="77777777" w:rsidR="00FC3B38" w:rsidRPr="0036514D" w:rsidRDefault="00BA05B5" w:rsidP="00FC3B38">
      <w:pPr>
        <w:pStyle w:val="Bullet1"/>
      </w:pPr>
      <w:r w:rsidRPr="0036514D">
        <w:t>T</w:t>
      </w:r>
      <w:r w:rsidR="00FC3B38" w:rsidRPr="0036514D">
        <w:t xml:space="preserve">he culture in </w:t>
      </w:r>
      <w:r w:rsidR="00E03A1C" w:rsidRPr="0036514D">
        <w:t xml:space="preserve">institutions in receipt of </w:t>
      </w:r>
      <w:r w:rsidR="00FC3B38" w:rsidRPr="0036514D">
        <w:t>NHMRC-fund</w:t>
      </w:r>
      <w:r w:rsidR="00E03A1C" w:rsidRPr="0036514D">
        <w:t>ing</w:t>
      </w:r>
      <w:r w:rsidR="00FC3B38" w:rsidRPr="0036514D">
        <w:t xml:space="preserve"> is open, honest</w:t>
      </w:r>
      <w:r w:rsidR="00EA0554" w:rsidRPr="0036514D">
        <w:t>, supportive</w:t>
      </w:r>
      <w:r w:rsidR="00FC3B38" w:rsidRPr="0036514D">
        <w:t xml:space="preserve"> and respectful.</w:t>
      </w:r>
    </w:p>
    <w:p w14:paraId="6A28DC7B" w14:textId="5FEFC63A" w:rsidR="00FC3B38" w:rsidRPr="0036514D" w:rsidRDefault="00BA05B5" w:rsidP="008D19E9">
      <w:pPr>
        <w:pStyle w:val="Bullet1"/>
      </w:pPr>
      <w:r w:rsidRPr="0036514D">
        <w:t>T</w:t>
      </w:r>
      <w:r w:rsidR="00FC3B38" w:rsidRPr="0036514D">
        <w:t>he quality of NHMRC-funded research is enhanced</w:t>
      </w:r>
      <w:r w:rsidR="004F1188" w:rsidRPr="0036514D">
        <w:t xml:space="preserve"> </w:t>
      </w:r>
      <w:r w:rsidR="00C60D45" w:rsidRPr="0036514D">
        <w:t xml:space="preserve">so as </w:t>
      </w:r>
      <w:r w:rsidR="004F1188" w:rsidRPr="0036514D">
        <w:t xml:space="preserve">to </w:t>
      </w:r>
      <w:r w:rsidR="00B7359B" w:rsidRPr="0036514D">
        <w:t xml:space="preserve">realise the </w:t>
      </w:r>
      <w:r w:rsidR="000A21CC" w:rsidRPr="0036514D">
        <w:t xml:space="preserve">maximum </w:t>
      </w:r>
      <w:r w:rsidR="00B7359B" w:rsidRPr="0036514D">
        <w:t xml:space="preserve">value from the </w:t>
      </w:r>
      <w:r w:rsidR="008D46D5" w:rsidRPr="0036514D">
        <w:t>research investment</w:t>
      </w:r>
      <w:r w:rsidR="00AD337F" w:rsidRPr="0036514D">
        <w:t xml:space="preserve"> </w:t>
      </w:r>
      <w:r w:rsidR="00552FEC" w:rsidRPr="0036514D">
        <w:t>and public funds</w:t>
      </w:r>
      <w:r w:rsidR="00FC3B38" w:rsidRPr="0036514D">
        <w:t>.</w:t>
      </w:r>
    </w:p>
    <w:p w14:paraId="3C9F52F2" w14:textId="4A0A9072" w:rsidR="00FC3B38" w:rsidRPr="0036514D" w:rsidDel="00CC5DFC" w:rsidRDefault="001049D2" w:rsidP="0038352F">
      <w:pPr>
        <w:pStyle w:val="Bullet1"/>
      </w:pPr>
      <w:r w:rsidRPr="0036514D">
        <w:t>I</w:t>
      </w:r>
      <w:r w:rsidR="00FC3B38" w:rsidRPr="0036514D">
        <w:t xml:space="preserve">nitiatives that </w:t>
      </w:r>
      <w:r w:rsidR="00DD6BCB" w:rsidRPr="0036514D">
        <w:t>improve</w:t>
      </w:r>
      <w:r w:rsidR="00FC3B38" w:rsidRPr="0036514D">
        <w:t xml:space="preserve"> research quality</w:t>
      </w:r>
      <w:r w:rsidRPr="0036514D">
        <w:t xml:space="preserve"> are recognised and rewarded</w:t>
      </w:r>
      <w:r w:rsidR="00FC3B38" w:rsidRPr="0036514D">
        <w:t>.</w:t>
      </w:r>
    </w:p>
    <w:p w14:paraId="02142F43" w14:textId="77777777" w:rsidR="00392323" w:rsidRPr="0036514D" w:rsidRDefault="00392323" w:rsidP="00167A60">
      <w:pPr>
        <w:pStyle w:val="Heading2noline"/>
      </w:pPr>
      <w:bookmarkStart w:id="26" w:name="_Toc166525085"/>
      <w:r w:rsidRPr="0036514D">
        <w:t>Scope</w:t>
      </w:r>
      <w:bookmarkEnd w:id="26"/>
    </w:p>
    <w:p w14:paraId="717B06B7" w14:textId="2EFBF893" w:rsidR="001B753A" w:rsidRPr="0036514D" w:rsidDel="005905DE" w:rsidRDefault="001B753A" w:rsidP="001B753A">
      <w:r w:rsidRPr="0036514D">
        <w:t>Th</w:t>
      </w:r>
      <w:r w:rsidR="00B82F38" w:rsidRPr="0036514D">
        <w:t>is</w:t>
      </w:r>
      <w:r w:rsidRPr="0036514D">
        <w:t xml:space="preserve"> Guide is focused on </w:t>
      </w:r>
      <w:r w:rsidR="00705D14" w:rsidRPr="0036514D">
        <w:t>how institution</w:t>
      </w:r>
      <w:r w:rsidR="00CD3147" w:rsidRPr="0036514D">
        <w:t>al leaders</w:t>
      </w:r>
      <w:r w:rsidR="00705D14" w:rsidRPr="0036514D">
        <w:t xml:space="preserve"> can </w:t>
      </w:r>
      <w:r w:rsidRPr="0036514D">
        <w:t>promot</w:t>
      </w:r>
      <w:r w:rsidR="00705D14" w:rsidRPr="0036514D">
        <w:t>e</w:t>
      </w:r>
      <w:r w:rsidRPr="0036514D">
        <w:t xml:space="preserve"> </w:t>
      </w:r>
      <w:r w:rsidR="00852A15" w:rsidRPr="0036514D">
        <w:t>and facili</w:t>
      </w:r>
      <w:r w:rsidR="00772B75" w:rsidRPr="0036514D">
        <w:t xml:space="preserve">tate </w:t>
      </w:r>
      <w:r w:rsidRPr="0036514D">
        <w:t>the conduct of high-quality research</w:t>
      </w:r>
      <w:r w:rsidR="00252A75" w:rsidRPr="0036514D">
        <w:t xml:space="preserve">. </w:t>
      </w:r>
      <w:r w:rsidR="00D36150" w:rsidRPr="0036514D">
        <w:t>It is not intended to provide guidance</w:t>
      </w:r>
      <w:r w:rsidR="00496DA0" w:rsidRPr="0036514D">
        <w:t xml:space="preserve"> about</w:t>
      </w:r>
      <w:r w:rsidR="00D841D8" w:rsidRPr="0036514D">
        <w:t xml:space="preserve"> </w:t>
      </w:r>
      <w:r w:rsidR="00772B75" w:rsidRPr="0036514D">
        <w:t xml:space="preserve">specific </w:t>
      </w:r>
      <w:r w:rsidR="00720104" w:rsidRPr="0036514D">
        <w:t xml:space="preserve">research practices. </w:t>
      </w:r>
      <w:r w:rsidR="006903B1" w:rsidRPr="0036514D">
        <w:t>I</w:t>
      </w:r>
      <w:r w:rsidR="00ED044F" w:rsidRPr="0036514D">
        <w:t xml:space="preserve">t is </w:t>
      </w:r>
      <w:r w:rsidR="006903B1" w:rsidRPr="0036514D">
        <w:t>also</w:t>
      </w:r>
      <w:r w:rsidR="00ED044F" w:rsidRPr="0036514D">
        <w:t xml:space="preserve"> </w:t>
      </w:r>
      <w:r w:rsidR="00252A75" w:rsidRPr="0036514D">
        <w:t xml:space="preserve">not intended to provide guidance on </w:t>
      </w:r>
      <w:r w:rsidR="00492EFA" w:rsidRPr="0036514D">
        <w:t>a</w:t>
      </w:r>
      <w:r w:rsidRPr="0036514D" w:rsidDel="005905DE">
        <w:t xml:space="preserve">ddressing deliberate or intentional </w:t>
      </w:r>
      <w:r w:rsidR="00F37C01" w:rsidRPr="0036514D">
        <w:t xml:space="preserve">research </w:t>
      </w:r>
      <w:r w:rsidRPr="0036514D" w:rsidDel="005905DE">
        <w:t>misconduct</w:t>
      </w:r>
      <w:r w:rsidR="71318310" w:rsidRPr="0036514D" w:rsidDel="005905DE">
        <w:t>.</w:t>
      </w:r>
      <w:r w:rsidR="00856DE4" w:rsidRPr="0036514D">
        <w:t xml:space="preserve"> </w:t>
      </w:r>
      <w:r w:rsidR="003F14F8" w:rsidRPr="0036514D">
        <w:t>Research m</w:t>
      </w:r>
      <w:r w:rsidR="2CF80C30" w:rsidRPr="0036514D">
        <w:rPr>
          <w:color w:val="auto"/>
        </w:rPr>
        <w:t>isconduct</w:t>
      </w:r>
      <w:r w:rsidR="0018298B" w:rsidRPr="0036514D">
        <w:rPr>
          <w:color w:val="auto"/>
        </w:rPr>
        <w:t xml:space="preserve"> is a matter that NHMRC takes very seriously given its potential </w:t>
      </w:r>
      <w:r w:rsidR="00A24AD0" w:rsidRPr="0036514D">
        <w:rPr>
          <w:color w:val="auto"/>
        </w:rPr>
        <w:t>impact and</w:t>
      </w:r>
      <w:r w:rsidRPr="0036514D" w:rsidDel="005905DE">
        <w:t xml:space="preserve"> </w:t>
      </w:r>
      <w:r w:rsidR="6B228BE7" w:rsidRPr="0036514D">
        <w:t>has a</w:t>
      </w:r>
      <w:r w:rsidR="000378EC" w:rsidRPr="0036514D">
        <w:t xml:space="preserve"> </w:t>
      </w:r>
      <w:r w:rsidRPr="0036514D" w:rsidDel="005905DE">
        <w:t>framework of policies and guidelines</w:t>
      </w:r>
      <w:r w:rsidR="45313B4C" w:rsidRPr="0036514D" w:rsidDel="005905DE">
        <w:t xml:space="preserve"> in place to deal with it</w:t>
      </w:r>
      <w:r w:rsidRPr="0036514D" w:rsidDel="005905DE">
        <w:t>.</w:t>
      </w:r>
      <w:r w:rsidR="00D264BC" w:rsidRPr="0036514D">
        <w:rPr>
          <w:rStyle w:val="EndnoteReference"/>
        </w:rPr>
        <w:endnoteReference w:id="24"/>
      </w:r>
      <w:r w:rsidRPr="0036514D" w:rsidDel="005905DE">
        <w:t xml:space="preserve"> </w:t>
      </w:r>
    </w:p>
    <w:p w14:paraId="28FEE14A" w14:textId="2C8DBC8A" w:rsidR="00E46541" w:rsidRPr="0036514D" w:rsidRDefault="009E4125" w:rsidP="00167A60">
      <w:pPr>
        <w:pStyle w:val="Heading2noline"/>
      </w:pPr>
      <w:bookmarkStart w:id="27" w:name="_Toc166525086"/>
      <w:r w:rsidRPr="0036514D">
        <w:t>Intended audience</w:t>
      </w:r>
      <w:bookmarkEnd w:id="27"/>
    </w:p>
    <w:p w14:paraId="71668650" w14:textId="7FC77CDF" w:rsidR="002D4884" w:rsidRPr="0036514D" w:rsidRDefault="008D4E92" w:rsidP="00166017">
      <w:pPr>
        <w:spacing w:before="240"/>
      </w:pPr>
      <w:r w:rsidRPr="0036514D">
        <w:t xml:space="preserve">This Guide is intended for use by </w:t>
      </w:r>
      <w:r w:rsidR="00DA6CCA" w:rsidRPr="0036514D">
        <w:t xml:space="preserve">those involved with </w:t>
      </w:r>
      <w:r w:rsidR="00592D2C" w:rsidRPr="0036514D">
        <w:t xml:space="preserve">the conduct of </w:t>
      </w:r>
      <w:r w:rsidR="00F57A5F" w:rsidRPr="0036514D">
        <w:t xml:space="preserve">NHMRC-funded </w:t>
      </w:r>
      <w:r w:rsidR="00DA6CCA" w:rsidRPr="0036514D">
        <w:t xml:space="preserve">research </w:t>
      </w:r>
      <w:r w:rsidR="000C65BD" w:rsidRPr="0036514D">
        <w:t>i</w:t>
      </w:r>
      <w:r w:rsidR="002D4884" w:rsidRPr="0036514D">
        <w:t>nclud</w:t>
      </w:r>
      <w:r w:rsidR="00592D2C" w:rsidRPr="0036514D">
        <w:t>ing</w:t>
      </w:r>
      <w:r w:rsidR="002D4884" w:rsidRPr="0036514D">
        <w:t>:</w:t>
      </w:r>
    </w:p>
    <w:p w14:paraId="41DD0358" w14:textId="5DAA23EB" w:rsidR="005861E5" w:rsidRPr="0036514D" w:rsidRDefault="005861E5" w:rsidP="005861E5">
      <w:pPr>
        <w:pStyle w:val="Bullet1"/>
      </w:pPr>
      <w:r w:rsidRPr="0036514D">
        <w:t>research leaders/senior administrators at institutions and within research groups</w:t>
      </w:r>
    </w:p>
    <w:p w14:paraId="3848B6E2" w14:textId="77777777" w:rsidR="00C24543" w:rsidRPr="0036514D" w:rsidRDefault="00C24543" w:rsidP="00C24543">
      <w:pPr>
        <w:pStyle w:val="Bullet1"/>
      </w:pPr>
      <w:r w:rsidRPr="0036514D">
        <w:t xml:space="preserve">researchers </w:t>
      </w:r>
    </w:p>
    <w:p w14:paraId="361EEE41" w14:textId="715EA3B9" w:rsidR="00DA6CCA" w:rsidRPr="0036514D" w:rsidRDefault="00826745">
      <w:pPr>
        <w:pStyle w:val="Bullet1"/>
      </w:pPr>
      <w:r w:rsidRPr="0036514D">
        <w:t>undergraduate</w:t>
      </w:r>
      <w:r w:rsidR="007B61CF" w:rsidRPr="0036514D">
        <w:t xml:space="preserve"> </w:t>
      </w:r>
      <w:r w:rsidR="009976B7" w:rsidRPr="0036514D">
        <w:t xml:space="preserve">and </w:t>
      </w:r>
      <w:r w:rsidRPr="0036514D">
        <w:t xml:space="preserve">postgraduate </w:t>
      </w:r>
      <w:r w:rsidR="007B61CF" w:rsidRPr="0036514D">
        <w:t xml:space="preserve">research </w:t>
      </w:r>
      <w:r w:rsidRPr="0036514D">
        <w:t xml:space="preserve">students </w:t>
      </w:r>
    </w:p>
    <w:p w14:paraId="54EE8422" w14:textId="56BBED09" w:rsidR="007B61CF" w:rsidRPr="0036514D" w:rsidRDefault="0013327F" w:rsidP="000910A0">
      <w:pPr>
        <w:pStyle w:val="Bullet1"/>
      </w:pPr>
      <w:r w:rsidRPr="0036514D">
        <w:t xml:space="preserve">staff involved with </w:t>
      </w:r>
      <w:r w:rsidR="00D17B4A" w:rsidRPr="0036514D">
        <w:t xml:space="preserve">research </w:t>
      </w:r>
      <w:r w:rsidRPr="0036514D">
        <w:t xml:space="preserve">ethics </w:t>
      </w:r>
      <w:r w:rsidR="007B61CF" w:rsidRPr="0036514D">
        <w:t>(</w:t>
      </w:r>
      <w:r w:rsidR="00D17B4A" w:rsidRPr="0036514D">
        <w:t xml:space="preserve">for example, </w:t>
      </w:r>
      <w:r w:rsidR="007B61CF" w:rsidRPr="0036514D">
        <w:t>human research ethics committees and animal ethics committees)</w:t>
      </w:r>
    </w:p>
    <w:p w14:paraId="012A26A6" w14:textId="38DDF6FA" w:rsidR="0013327F" w:rsidRPr="0036514D" w:rsidRDefault="007B61CF" w:rsidP="000910A0">
      <w:pPr>
        <w:pStyle w:val="Bullet1"/>
      </w:pPr>
      <w:r w:rsidRPr="0036514D">
        <w:t>staff involved with</w:t>
      </w:r>
      <w:r w:rsidR="0013327F" w:rsidRPr="0036514D">
        <w:t xml:space="preserve"> </w:t>
      </w:r>
      <w:r w:rsidR="00204D40" w:rsidRPr="0036514D">
        <w:t xml:space="preserve">research </w:t>
      </w:r>
      <w:r w:rsidR="0013327F" w:rsidRPr="0036514D">
        <w:t>governance</w:t>
      </w:r>
    </w:p>
    <w:p w14:paraId="45B02F13" w14:textId="3658B050" w:rsidR="00056518" w:rsidRPr="0036514D" w:rsidRDefault="00056518" w:rsidP="000910A0">
      <w:pPr>
        <w:pStyle w:val="Bullet1"/>
      </w:pPr>
      <w:r w:rsidRPr="0036514D">
        <w:t>research administration staff</w:t>
      </w:r>
    </w:p>
    <w:p w14:paraId="29CF066E" w14:textId="557ED07F" w:rsidR="009E4125" w:rsidRPr="0036514D" w:rsidRDefault="00DA6CCA" w:rsidP="00C26387">
      <w:pPr>
        <w:pStyle w:val="Bullet1"/>
      </w:pPr>
      <w:r w:rsidRPr="0036514D">
        <w:t>research support staff</w:t>
      </w:r>
      <w:r w:rsidR="00C26387" w:rsidRPr="0036514D">
        <w:t xml:space="preserve"> (for example, librarians, information technology professionals, data stewards, core facility staff)</w:t>
      </w:r>
      <w:r w:rsidR="009E4125" w:rsidRPr="0036514D">
        <w:t xml:space="preserve">. </w:t>
      </w:r>
    </w:p>
    <w:p w14:paraId="73A813B4" w14:textId="2313B60B" w:rsidR="00C82CD7" w:rsidRPr="0036514D" w:rsidRDefault="00DC27D6" w:rsidP="00FB719F">
      <w:pPr>
        <w:pStyle w:val="Bullet1"/>
        <w:numPr>
          <w:ilvl w:val="0"/>
          <w:numId w:val="0"/>
        </w:numPr>
      </w:pPr>
      <w:r w:rsidRPr="0036514D">
        <w:t xml:space="preserve">Those involved with </w:t>
      </w:r>
      <w:r w:rsidR="009A2AA4" w:rsidRPr="0036514D">
        <w:t xml:space="preserve">the conduct of </w:t>
      </w:r>
      <w:r w:rsidRPr="0036514D">
        <w:t xml:space="preserve">research </w:t>
      </w:r>
      <w:r w:rsidR="00F57A5F" w:rsidRPr="0036514D">
        <w:t xml:space="preserve">that is not funded by </w:t>
      </w:r>
      <w:r w:rsidR="00532C94" w:rsidRPr="0036514D">
        <w:t xml:space="preserve">NHMRC </w:t>
      </w:r>
      <w:r w:rsidR="00DA5253" w:rsidRPr="0036514D">
        <w:t>should</w:t>
      </w:r>
      <w:r w:rsidR="00532C94" w:rsidRPr="0036514D">
        <w:t xml:space="preserve"> also find </w:t>
      </w:r>
      <w:r w:rsidR="00286EBA" w:rsidRPr="0036514D">
        <w:t xml:space="preserve">this </w:t>
      </w:r>
      <w:r w:rsidR="002E2FAA" w:rsidRPr="0036514D">
        <w:t>Guide useful</w:t>
      </w:r>
      <w:r w:rsidR="00532C94" w:rsidRPr="0036514D">
        <w:t>.</w:t>
      </w:r>
    </w:p>
    <w:p w14:paraId="0701F506" w14:textId="4414F92D" w:rsidR="00B07848" w:rsidRPr="0036514D" w:rsidRDefault="00B07848" w:rsidP="00143B93">
      <w:pPr>
        <w:pStyle w:val="Heading2noline"/>
      </w:pPr>
      <w:bookmarkStart w:id="28" w:name="_Toc166525087"/>
      <w:r w:rsidRPr="0036514D">
        <w:lastRenderedPageBreak/>
        <w:t xml:space="preserve">Structure of </w:t>
      </w:r>
      <w:r w:rsidR="00BF3C19" w:rsidRPr="0036514D">
        <w:t xml:space="preserve">this </w:t>
      </w:r>
      <w:r w:rsidR="006B4FDF" w:rsidRPr="0036514D">
        <w:t>Guide</w:t>
      </w:r>
      <w:bookmarkEnd w:id="28"/>
    </w:p>
    <w:p w14:paraId="654AB8E2" w14:textId="27275D05" w:rsidR="005A3C6D" w:rsidRPr="0036514D" w:rsidRDefault="005A3C6D" w:rsidP="005A3C6D">
      <w:pPr>
        <w:pStyle w:val="Bullet1"/>
      </w:pPr>
      <w:r w:rsidRPr="0036514D">
        <w:t>Section 1</w:t>
      </w:r>
      <w:r w:rsidR="008246DB" w:rsidRPr="0036514D">
        <w:t xml:space="preserve"> </w:t>
      </w:r>
      <w:r w:rsidR="00046DBD" w:rsidRPr="0036514D">
        <w:t>describes</w:t>
      </w:r>
      <w:r w:rsidR="006027D7" w:rsidRPr="0036514D">
        <w:t xml:space="preserve"> values that underpin a good institutional </w:t>
      </w:r>
      <w:r w:rsidR="00C63E4F" w:rsidRPr="0036514D">
        <w:t>research</w:t>
      </w:r>
      <w:r w:rsidR="006027D7" w:rsidRPr="0036514D">
        <w:t xml:space="preserve"> culture </w:t>
      </w:r>
      <w:r w:rsidR="009E2868" w:rsidRPr="0036514D">
        <w:t>and</w:t>
      </w:r>
      <w:r w:rsidR="001C7E2A" w:rsidRPr="0036514D">
        <w:t xml:space="preserve"> </w:t>
      </w:r>
      <w:r w:rsidR="006027D7" w:rsidRPr="0036514D">
        <w:t>support the conduct of high-quality research</w:t>
      </w:r>
      <w:r w:rsidR="002611A2" w:rsidRPr="0036514D">
        <w:t>.</w:t>
      </w:r>
    </w:p>
    <w:p w14:paraId="469241A7" w14:textId="59DA63BC" w:rsidR="008246DB" w:rsidRPr="0036514D" w:rsidRDefault="008246DB" w:rsidP="005A3C6D">
      <w:pPr>
        <w:pStyle w:val="Bullet1"/>
      </w:pPr>
      <w:r w:rsidRPr="0036514D">
        <w:t xml:space="preserve">Section 2 </w:t>
      </w:r>
      <w:r w:rsidR="0089670B" w:rsidRPr="0036514D">
        <w:t>presents</w:t>
      </w:r>
      <w:r w:rsidR="009B1078" w:rsidRPr="0036514D">
        <w:t xml:space="preserve"> information about how institution</w:t>
      </w:r>
      <w:r w:rsidR="00A24AD0" w:rsidRPr="0036514D">
        <w:t>al leaders</w:t>
      </w:r>
      <w:r w:rsidR="009B1078" w:rsidRPr="0036514D">
        <w:t xml:space="preserve"> can </w:t>
      </w:r>
      <w:r w:rsidR="0089670B" w:rsidRPr="0036514D">
        <w:t>approach</w:t>
      </w:r>
      <w:r w:rsidR="009B1078" w:rsidRPr="0036514D">
        <w:t xml:space="preserve"> implementing </w:t>
      </w:r>
      <w:r w:rsidR="008249D6" w:rsidRPr="0036514D">
        <w:t xml:space="preserve">the </w:t>
      </w:r>
      <w:r w:rsidR="002344BE" w:rsidRPr="0036514D">
        <w:t>recommendations</w:t>
      </w:r>
      <w:r w:rsidR="008249D6" w:rsidRPr="0036514D">
        <w:t xml:space="preserve"> in </w:t>
      </w:r>
      <w:r w:rsidR="009B1078" w:rsidRPr="0036514D">
        <w:t xml:space="preserve">this Guide </w:t>
      </w:r>
      <w:r w:rsidR="00493757" w:rsidRPr="0036514D">
        <w:t xml:space="preserve">to </w:t>
      </w:r>
      <w:r w:rsidR="0089670B" w:rsidRPr="0036514D">
        <w:t>achieve</w:t>
      </w:r>
      <w:r w:rsidR="00493757" w:rsidRPr="0036514D">
        <w:t xml:space="preserve"> </w:t>
      </w:r>
      <w:r w:rsidR="0089670B" w:rsidRPr="0036514D">
        <w:t xml:space="preserve">improvements in institutional </w:t>
      </w:r>
      <w:r w:rsidR="00C504A4" w:rsidRPr="0036514D">
        <w:t xml:space="preserve">research </w:t>
      </w:r>
      <w:r w:rsidR="0089670B" w:rsidRPr="0036514D">
        <w:t>culture.</w:t>
      </w:r>
    </w:p>
    <w:p w14:paraId="2127E261" w14:textId="2A31108B" w:rsidR="0048757A" w:rsidRPr="0036514D" w:rsidRDefault="0089670B">
      <w:pPr>
        <w:pStyle w:val="Bullet1"/>
      </w:pPr>
      <w:r w:rsidRPr="0036514D">
        <w:t xml:space="preserve">Section 3 </w:t>
      </w:r>
      <w:r w:rsidR="004C033F" w:rsidRPr="0036514D">
        <w:t xml:space="preserve">outlines elements of institutional </w:t>
      </w:r>
      <w:r w:rsidR="00A250D1" w:rsidRPr="0036514D">
        <w:t xml:space="preserve">research </w:t>
      </w:r>
      <w:r w:rsidR="004C033F" w:rsidRPr="0036514D">
        <w:t xml:space="preserve">culture that </w:t>
      </w:r>
      <w:r w:rsidR="008400FA" w:rsidRPr="0036514D">
        <w:t xml:space="preserve">influence </w:t>
      </w:r>
      <w:r w:rsidR="0019307B" w:rsidRPr="0036514D">
        <w:t xml:space="preserve">the research </w:t>
      </w:r>
      <w:r w:rsidR="00760918" w:rsidRPr="0036514D">
        <w:t xml:space="preserve">working environment </w:t>
      </w:r>
      <w:r w:rsidR="00F634AC" w:rsidRPr="0036514D">
        <w:t xml:space="preserve">and </w:t>
      </w:r>
      <w:r w:rsidR="00D90FFE" w:rsidRPr="0036514D">
        <w:t xml:space="preserve">provides </w:t>
      </w:r>
      <w:r w:rsidR="006E1F03" w:rsidRPr="0036514D">
        <w:t>practical</w:t>
      </w:r>
      <w:r w:rsidR="005E6F32" w:rsidRPr="0036514D">
        <w:t xml:space="preserve"> examples </w:t>
      </w:r>
      <w:r w:rsidR="006E0F70" w:rsidRPr="0036514D">
        <w:t xml:space="preserve">of </w:t>
      </w:r>
      <w:r w:rsidR="005E6F32" w:rsidRPr="0036514D">
        <w:t xml:space="preserve">how </w:t>
      </w:r>
      <w:r w:rsidR="006E1F03" w:rsidRPr="0036514D">
        <w:t>institution</w:t>
      </w:r>
      <w:r w:rsidR="00A74EDC" w:rsidRPr="0036514D">
        <w:t>al leaders</w:t>
      </w:r>
      <w:r w:rsidR="005E6F32" w:rsidRPr="0036514D">
        <w:t xml:space="preserve"> can </w:t>
      </w:r>
      <w:r w:rsidR="005733DF" w:rsidRPr="0036514D">
        <w:t xml:space="preserve">gradually </w:t>
      </w:r>
      <w:r w:rsidR="005E6F32" w:rsidRPr="0036514D">
        <w:t xml:space="preserve">implement </w:t>
      </w:r>
      <w:r w:rsidR="009D1CE5" w:rsidRPr="0036514D">
        <w:t>improvements</w:t>
      </w:r>
      <w:r w:rsidR="00A92A83" w:rsidRPr="0036514D">
        <w:t>.</w:t>
      </w:r>
    </w:p>
    <w:p w14:paraId="6A8091C5" w14:textId="5A5D7D09" w:rsidR="00C30563" w:rsidRPr="0036514D" w:rsidRDefault="00B27EB6" w:rsidP="0012519C">
      <w:pPr>
        <w:pStyle w:val="Bullet1"/>
      </w:pPr>
      <w:r w:rsidRPr="0036514D">
        <w:t xml:space="preserve">Section </w:t>
      </w:r>
      <w:r w:rsidR="00AA1698" w:rsidRPr="0036514D">
        <w:t>4</w:t>
      </w:r>
      <w:r w:rsidRPr="0036514D">
        <w:t xml:space="preserve"> </w:t>
      </w:r>
      <w:r w:rsidR="0048757A" w:rsidRPr="0036514D">
        <w:t xml:space="preserve">provides </w:t>
      </w:r>
      <w:r w:rsidR="002F06F6" w:rsidRPr="0036514D">
        <w:t xml:space="preserve">information about </w:t>
      </w:r>
      <w:r w:rsidR="00A93E35" w:rsidRPr="0036514D">
        <w:t xml:space="preserve">relevant international initiatives, </w:t>
      </w:r>
      <w:r w:rsidR="002F06F6" w:rsidRPr="0036514D">
        <w:t xml:space="preserve">useful resources and </w:t>
      </w:r>
      <w:r w:rsidR="0044618D" w:rsidRPr="0036514D">
        <w:t>references</w:t>
      </w:r>
      <w:r w:rsidR="00505BA2" w:rsidRPr="0036514D">
        <w:t>.</w:t>
      </w:r>
    </w:p>
    <w:p w14:paraId="2F4E795F" w14:textId="19C16977" w:rsidR="00B7578F" w:rsidRPr="0036514D" w:rsidRDefault="00FC75B0" w:rsidP="001E3773">
      <w:pPr>
        <w:pStyle w:val="Heading1Numbered"/>
      </w:pPr>
      <w:bookmarkStart w:id="29" w:name="_Toc110959581"/>
      <w:bookmarkStart w:id="30" w:name="_Toc113895547"/>
      <w:bookmarkStart w:id="31" w:name="_Toc166525088"/>
      <w:r w:rsidRPr="0036514D">
        <w:t>Values</w:t>
      </w:r>
      <w:bookmarkEnd w:id="29"/>
      <w:bookmarkEnd w:id="30"/>
      <w:bookmarkEnd w:id="31"/>
    </w:p>
    <w:p w14:paraId="1DFCD8FE" w14:textId="221B4D7D" w:rsidR="006C75F3" w:rsidRPr="0036514D" w:rsidRDefault="000002C9" w:rsidP="004A5A56">
      <w:r w:rsidRPr="0036514D">
        <w:t>T</w:t>
      </w:r>
      <w:r w:rsidR="0023296A" w:rsidRPr="0036514D">
        <w:t>he</w:t>
      </w:r>
      <w:r w:rsidR="002C1118" w:rsidRPr="0036514D">
        <w:t xml:space="preserve"> </w:t>
      </w:r>
      <w:r w:rsidR="0023296A" w:rsidRPr="0036514D">
        <w:t xml:space="preserve">values </w:t>
      </w:r>
      <w:r w:rsidR="00FE6023" w:rsidRPr="0036514D">
        <w:t xml:space="preserve">that </w:t>
      </w:r>
      <w:r w:rsidR="002C1118" w:rsidRPr="0036514D">
        <w:t>underpin an institution</w:t>
      </w:r>
      <w:r w:rsidR="00D87E9D" w:rsidRPr="0036514D">
        <w:t>’s</w:t>
      </w:r>
      <w:r w:rsidR="002C1118" w:rsidRPr="0036514D">
        <w:t xml:space="preserve"> research culture </w:t>
      </w:r>
      <w:r w:rsidRPr="0036514D">
        <w:t>will</w:t>
      </w:r>
      <w:r w:rsidR="00FE6023" w:rsidRPr="0036514D">
        <w:t xml:space="preserve"> </w:t>
      </w:r>
      <w:r w:rsidR="00271A02" w:rsidRPr="0036514D">
        <w:t xml:space="preserve">guide </w:t>
      </w:r>
      <w:r w:rsidR="0098419D" w:rsidRPr="0036514D">
        <w:t xml:space="preserve">and </w:t>
      </w:r>
      <w:r w:rsidR="00271A02" w:rsidRPr="0036514D">
        <w:t xml:space="preserve">motivate attitudes </w:t>
      </w:r>
      <w:r w:rsidR="0098419D" w:rsidRPr="0036514D">
        <w:t xml:space="preserve">and </w:t>
      </w:r>
      <w:r w:rsidR="00F8530F" w:rsidRPr="0036514D">
        <w:t xml:space="preserve">actions </w:t>
      </w:r>
      <w:r w:rsidR="00FE6023" w:rsidRPr="0036514D">
        <w:t xml:space="preserve">and influence </w:t>
      </w:r>
      <w:r w:rsidR="00CB19DB" w:rsidRPr="0036514D">
        <w:t xml:space="preserve">how research is </w:t>
      </w:r>
      <w:r w:rsidR="007D6E1C" w:rsidRPr="0036514D">
        <w:t xml:space="preserve">governed </w:t>
      </w:r>
      <w:r w:rsidR="007169D6" w:rsidRPr="0036514D">
        <w:t xml:space="preserve">and </w:t>
      </w:r>
      <w:r w:rsidR="007D6E1C" w:rsidRPr="0036514D">
        <w:t>performed</w:t>
      </w:r>
      <w:r w:rsidR="00271A02" w:rsidRPr="0036514D">
        <w:t xml:space="preserve">. </w:t>
      </w:r>
      <w:r w:rsidRPr="0036514D">
        <w:t xml:space="preserve">This section describes values </w:t>
      </w:r>
      <w:r w:rsidR="006A301F" w:rsidRPr="0036514D">
        <w:t xml:space="preserve">that support </w:t>
      </w:r>
      <w:r w:rsidR="006E7325" w:rsidRPr="0036514D">
        <w:t xml:space="preserve">a </w:t>
      </w:r>
      <w:r w:rsidR="00772003" w:rsidRPr="0036514D">
        <w:t>positive, inclusive and open research culture that is conducive to</w:t>
      </w:r>
      <w:r w:rsidR="00E91BCD" w:rsidRPr="0036514D">
        <w:t xml:space="preserve"> </w:t>
      </w:r>
      <w:r w:rsidR="002C1118" w:rsidRPr="0036514D">
        <w:t>the conduct of high-quality research.</w:t>
      </w:r>
    </w:p>
    <w:p w14:paraId="2F9EF288" w14:textId="026FBE8E" w:rsidR="00D854EA" w:rsidRPr="0036514D" w:rsidRDefault="00D854EA" w:rsidP="00D854EA">
      <w:pPr>
        <w:pStyle w:val="11Heading1NumbberedNoLine"/>
      </w:pPr>
      <w:bookmarkStart w:id="32" w:name="_Toc134707046"/>
      <w:bookmarkStart w:id="33" w:name="_Toc166525089"/>
      <w:bookmarkStart w:id="34" w:name="_Toc115172295"/>
      <w:r w:rsidRPr="0036514D">
        <w:t xml:space="preserve">Care </w:t>
      </w:r>
      <w:r w:rsidR="00923DAD" w:rsidRPr="0036514D">
        <w:t xml:space="preserve">and </w:t>
      </w:r>
      <w:r w:rsidR="00066048" w:rsidRPr="0036514D">
        <w:t>collegiality</w:t>
      </w:r>
      <w:bookmarkEnd w:id="32"/>
      <w:bookmarkEnd w:id="33"/>
    </w:p>
    <w:bookmarkEnd w:id="34"/>
    <w:p w14:paraId="58EF7736" w14:textId="68D74416" w:rsidR="00400087" w:rsidRPr="0036514D" w:rsidRDefault="00400087" w:rsidP="00400087">
      <w:r w:rsidRPr="0036514D">
        <w:t>Members of the research community</w:t>
      </w:r>
      <w:r w:rsidRPr="0036514D">
        <w:rPr>
          <w:rStyle w:val="FootnoteReference"/>
        </w:rPr>
        <w:footnoteReference w:id="2"/>
      </w:r>
      <w:r w:rsidRPr="0036514D">
        <w:t xml:space="preserve"> should care for </w:t>
      </w:r>
      <w:r w:rsidR="004324CC" w:rsidRPr="0036514D">
        <w:t>research participants, colleagues and themselves</w:t>
      </w:r>
      <w:r w:rsidRPr="0036514D">
        <w:t xml:space="preserve">, and take responsibility for establishing and maintaining collegiality. </w:t>
      </w:r>
      <w:r w:rsidR="003A6542" w:rsidRPr="0036514D">
        <w:t>Valuing care and collegiality means respecting, recognising and valuing the network of relationships in which research takes place, and the people and other animals in research situations. It includes stewardship of resources, prioritising sustainability of research career paths, and minimising environmental impact.</w:t>
      </w:r>
    </w:p>
    <w:p w14:paraId="75BD275C" w14:textId="77777777" w:rsidR="00400087" w:rsidRPr="0036514D" w:rsidRDefault="00400087" w:rsidP="00400087">
      <w:pPr>
        <w:pStyle w:val="11Heading1NumbberedNoLine"/>
        <w:numPr>
          <w:ilvl w:val="1"/>
          <w:numId w:val="7"/>
        </w:numPr>
      </w:pPr>
      <w:bookmarkStart w:id="35" w:name="_Toc115172296"/>
      <w:bookmarkStart w:id="36" w:name="_Toc144329123"/>
      <w:bookmarkStart w:id="37" w:name="_Toc166525090"/>
      <w:r w:rsidRPr="0036514D">
        <w:t>Collaboration</w:t>
      </w:r>
      <w:bookmarkEnd w:id="35"/>
      <w:bookmarkEnd w:id="36"/>
      <w:bookmarkEnd w:id="37"/>
    </w:p>
    <w:p w14:paraId="749BDEF8" w14:textId="77777777" w:rsidR="00400087" w:rsidRPr="0036514D" w:rsidRDefault="00400087" w:rsidP="00400087">
      <w:r w:rsidRPr="0036514D">
        <w:t>When working in collaboration with others, researchers are more likely to debate new ideas and incorporate multiple perspectives into their work, while increasing the transparency and openness of research processes. Members of the research community should embrace collaboration within and between academic disciplines and institutions, as well as with society and relevant education, policy and industry sectors.</w:t>
      </w:r>
    </w:p>
    <w:p w14:paraId="1AC5B553" w14:textId="738355A4" w:rsidR="00400087" w:rsidRPr="0036514D" w:rsidRDefault="00400087" w:rsidP="00400087">
      <w:pPr>
        <w:pStyle w:val="11Heading1NumbberedNoLine"/>
        <w:numPr>
          <w:ilvl w:val="1"/>
          <w:numId w:val="7"/>
        </w:numPr>
      </w:pPr>
      <w:bookmarkStart w:id="38" w:name="_Toc144329124"/>
      <w:bookmarkStart w:id="39" w:name="_Toc166525091"/>
      <w:r w:rsidRPr="0036514D" w:rsidDel="004C2D76">
        <w:t xml:space="preserve">Equity, </w:t>
      </w:r>
      <w:r w:rsidR="00066048" w:rsidRPr="0036514D" w:rsidDel="004C2D76">
        <w:t>diversity</w:t>
      </w:r>
      <w:bookmarkStart w:id="40" w:name="_Toc134707048"/>
      <w:r w:rsidR="00066048" w:rsidRPr="0036514D">
        <w:t>, inclusion</w:t>
      </w:r>
      <w:bookmarkEnd w:id="40"/>
      <w:r w:rsidR="00066048" w:rsidRPr="0036514D">
        <w:t xml:space="preserve"> and respect</w:t>
      </w:r>
      <w:r w:rsidRPr="0036514D">
        <w:t xml:space="preserve"> for others</w:t>
      </w:r>
      <w:bookmarkEnd w:id="38"/>
      <w:bookmarkEnd w:id="39"/>
      <w:r w:rsidRPr="0036514D">
        <w:t xml:space="preserve"> </w:t>
      </w:r>
    </w:p>
    <w:p w14:paraId="21FCB480" w14:textId="3E884609" w:rsidR="0041524B" w:rsidRPr="0036514D" w:rsidRDefault="00400087" w:rsidP="00400087">
      <w:r w:rsidRPr="0036514D">
        <w:t>Respect for others is a fundamental ethical value. Equity, diversity and inclusion can build a strong research workforce with the experience and skills to serve the diverse Australian community. Individuals should respect others. Institution</w:t>
      </w:r>
      <w:r w:rsidR="00353F5A" w:rsidRPr="0036514D">
        <w:t>al leaders</w:t>
      </w:r>
      <w:r w:rsidRPr="0036514D">
        <w:t xml:space="preserve"> should strive to create and maintain a supportive and respectful research culture. </w:t>
      </w:r>
      <w:r w:rsidR="00546BE6" w:rsidRPr="0036514D">
        <w:t xml:space="preserve">This includes </w:t>
      </w:r>
      <w:r w:rsidR="0080492F" w:rsidRPr="0036514D">
        <w:t xml:space="preserve">ensuring </w:t>
      </w:r>
      <w:r w:rsidRPr="0036514D">
        <w:t xml:space="preserve">research environments </w:t>
      </w:r>
      <w:r w:rsidR="0080492F" w:rsidRPr="0036514D">
        <w:t xml:space="preserve">are </w:t>
      </w:r>
      <w:r w:rsidRPr="0036514D">
        <w:t>free from bullying and harassment for people at all career stages</w:t>
      </w:r>
      <w:r w:rsidR="0043518A" w:rsidRPr="0036514D">
        <w:t>;</w:t>
      </w:r>
      <w:r w:rsidRPr="0036514D">
        <w:t xml:space="preserve"> recognising the rights and heritage of colleagues and research participants</w:t>
      </w:r>
      <w:r w:rsidR="0043518A" w:rsidRPr="0036514D">
        <w:t>;</w:t>
      </w:r>
      <w:r w:rsidRPr="0036514D">
        <w:t xml:space="preserve"> prioritising cultural safety, responsiveness and humility</w:t>
      </w:r>
      <w:r w:rsidR="00732A8C" w:rsidRPr="0036514D">
        <w:t>; and</w:t>
      </w:r>
      <w:r w:rsidRPr="0036514D">
        <w:t xml:space="preserve"> </w:t>
      </w:r>
      <w:r w:rsidR="003B3444" w:rsidRPr="0036514D">
        <w:t>recognis</w:t>
      </w:r>
      <w:r w:rsidR="005676F2" w:rsidRPr="0036514D">
        <w:t>ing</w:t>
      </w:r>
      <w:r w:rsidR="003B3444" w:rsidRPr="0036514D">
        <w:t>, valu</w:t>
      </w:r>
      <w:r w:rsidR="005676F2" w:rsidRPr="0036514D">
        <w:t>ing</w:t>
      </w:r>
      <w:r w:rsidR="003B3444" w:rsidRPr="0036514D">
        <w:t xml:space="preserve"> and invest</w:t>
      </w:r>
      <w:r w:rsidR="005676F2" w:rsidRPr="0036514D">
        <w:t>ing</w:t>
      </w:r>
      <w:r w:rsidR="003B3444" w:rsidRPr="0036514D">
        <w:t xml:space="preserve"> in Aboriginal and Torres </w:t>
      </w:r>
      <w:r w:rsidR="003B3444" w:rsidRPr="0036514D">
        <w:lastRenderedPageBreak/>
        <w:t>Strait Islander researchers as being Aboriginal and/or Torres Strait Islander</w:t>
      </w:r>
      <w:r w:rsidR="00F21E52" w:rsidRPr="0036514D">
        <w:t>.</w:t>
      </w:r>
      <w:r w:rsidR="001410E8" w:rsidRPr="0036514D">
        <w:t xml:space="preserve"> </w:t>
      </w:r>
      <w:r w:rsidRPr="0036514D">
        <w:t>Members of the research community should make research environments accessible and accommodating to all, including people of different ability, ancestry, faith, sex, gender, sexual orientation</w:t>
      </w:r>
      <w:r w:rsidR="00643D3F" w:rsidRPr="0036514D">
        <w:t>,</w:t>
      </w:r>
      <w:r w:rsidRPr="0036514D">
        <w:t xml:space="preserve"> and socioeconomic status.</w:t>
      </w:r>
    </w:p>
    <w:p w14:paraId="379F2BC7" w14:textId="5E74575C" w:rsidR="00400087" w:rsidRPr="0036514D" w:rsidRDefault="00400087" w:rsidP="00400087">
      <w:pPr>
        <w:pStyle w:val="11Heading1NumbberedNoLine"/>
        <w:numPr>
          <w:ilvl w:val="1"/>
          <w:numId w:val="7"/>
        </w:numPr>
      </w:pPr>
      <w:bookmarkStart w:id="41" w:name="_Toc115172298"/>
      <w:bookmarkStart w:id="42" w:name="_Toc138951283"/>
      <w:bookmarkStart w:id="43" w:name="_Toc144329125"/>
      <w:bookmarkStart w:id="44" w:name="_Toc166525092"/>
      <w:r w:rsidRPr="0036514D">
        <w:t xml:space="preserve">Integrity and </w:t>
      </w:r>
      <w:r w:rsidR="00066048" w:rsidRPr="0036514D">
        <w:t>ethics</w:t>
      </w:r>
      <w:bookmarkEnd w:id="41"/>
      <w:bookmarkEnd w:id="42"/>
      <w:bookmarkEnd w:id="43"/>
      <w:bookmarkEnd w:id="44"/>
    </w:p>
    <w:p w14:paraId="705F4DFA" w14:textId="5E595C29" w:rsidR="00400087" w:rsidRPr="0036514D" w:rsidRDefault="00CC2239" w:rsidP="00400087">
      <w:r w:rsidRPr="0036514D">
        <w:t>M</w:t>
      </w:r>
      <w:r w:rsidR="00400087" w:rsidRPr="0036514D">
        <w:t xml:space="preserve">embers of the research community should uphold the highest standards of </w:t>
      </w:r>
      <w:r w:rsidR="006300DA" w:rsidRPr="0036514D">
        <w:t xml:space="preserve">research </w:t>
      </w:r>
      <w:r w:rsidR="00400087" w:rsidRPr="0036514D">
        <w:t>ethics and integrity and be committed to the responsible and ethical conduct of research. Behaving ethically and with integrity is more than simply doing the right thing. It involves acting in the right spirit, out of an abiding respect and concern for one’s fellow creatures. It also involves actions to maintain and improve reliability, honesty, respect, and accountability in the research domain. Integrity and ethics should ‘</w:t>
      </w:r>
      <w:r w:rsidR="00400087" w:rsidRPr="0036514D">
        <w:rPr>
          <w:i/>
          <w:iCs/>
        </w:rPr>
        <w:t>permeate the way those engaged in … research approach all that they do in their research</w:t>
      </w:r>
      <w:r w:rsidR="00400087" w:rsidRPr="0036514D">
        <w:t>’</w:t>
      </w:r>
      <w:r w:rsidR="00265657" w:rsidRPr="0036514D">
        <w:t>.</w:t>
      </w:r>
      <w:r w:rsidR="00AF36FE" w:rsidRPr="0036514D">
        <w:rPr>
          <w:vertAlign w:val="superscript"/>
        </w:rPr>
        <w:fldChar w:fldCharType="begin"/>
      </w:r>
      <w:r w:rsidR="00AF36FE" w:rsidRPr="0036514D">
        <w:rPr>
          <w:vertAlign w:val="superscript"/>
        </w:rPr>
        <w:instrText xml:space="preserve"> NOTEREF _Ref151565023 \h </w:instrText>
      </w:r>
      <w:r w:rsidR="00941ECB" w:rsidRPr="0036514D">
        <w:rPr>
          <w:vertAlign w:val="superscript"/>
        </w:rPr>
        <w:instrText xml:space="preserve"> \* MERGEFORMAT </w:instrText>
      </w:r>
      <w:r w:rsidR="00AF36FE" w:rsidRPr="0036514D">
        <w:rPr>
          <w:vertAlign w:val="superscript"/>
        </w:rPr>
      </w:r>
      <w:r w:rsidR="00AF36FE" w:rsidRPr="0036514D">
        <w:rPr>
          <w:vertAlign w:val="superscript"/>
        </w:rPr>
        <w:fldChar w:fldCharType="separate"/>
      </w:r>
      <w:r w:rsidR="00567A0B">
        <w:rPr>
          <w:vertAlign w:val="superscript"/>
        </w:rPr>
        <w:t>21</w:t>
      </w:r>
      <w:r w:rsidR="00AF36FE" w:rsidRPr="0036514D">
        <w:rPr>
          <w:vertAlign w:val="superscript"/>
        </w:rPr>
        <w:fldChar w:fldCharType="end"/>
      </w:r>
    </w:p>
    <w:p w14:paraId="133F641D" w14:textId="6849AC1C" w:rsidR="00400087" w:rsidRPr="0036514D" w:rsidRDefault="00400087" w:rsidP="00400087">
      <w:pPr>
        <w:pStyle w:val="11Heading1NumbberedNoLine"/>
        <w:numPr>
          <w:ilvl w:val="1"/>
          <w:numId w:val="7"/>
        </w:numPr>
      </w:pPr>
      <w:bookmarkStart w:id="45" w:name="_Toc144329126"/>
      <w:bookmarkStart w:id="46" w:name="_Toc166525093"/>
      <w:bookmarkStart w:id="47" w:name="_Toc115172299"/>
      <w:r w:rsidRPr="0036514D">
        <w:t xml:space="preserve">Intellectual </w:t>
      </w:r>
      <w:r w:rsidR="00066048" w:rsidRPr="0036514D">
        <w:t>freedom and autonomy</w:t>
      </w:r>
      <w:bookmarkEnd w:id="45"/>
      <w:bookmarkEnd w:id="46"/>
    </w:p>
    <w:p w14:paraId="3DBA4663" w14:textId="0BAF16C5" w:rsidR="0014470B" w:rsidRPr="0036514D" w:rsidRDefault="00400087" w:rsidP="0014470B">
      <w:r w:rsidRPr="0036514D">
        <w:t xml:space="preserve">Researchers should be free to explore and express ideas and follow activities of their choice in accordance with </w:t>
      </w:r>
      <w:r w:rsidR="00497F6D" w:rsidRPr="0036514D">
        <w:t xml:space="preserve">good </w:t>
      </w:r>
      <w:r w:rsidRPr="0036514D">
        <w:t xml:space="preserve">research practices, and consistent with their expertise and within appropriate professional and disciplinary constraints. </w:t>
      </w:r>
      <w:r w:rsidR="00F43A36" w:rsidRPr="0036514D">
        <w:t xml:space="preserve">Open scientific debate and critique should be encouraged as it can serve to strengthen the research effort. Individuals should exercise this freedom and autonomy in a way that upholds the other </w:t>
      </w:r>
      <w:r w:rsidR="0014470B" w:rsidRPr="0036514D">
        <w:t xml:space="preserve">values </w:t>
      </w:r>
      <w:r w:rsidR="00353052" w:rsidRPr="0036514D">
        <w:t>outlined in this section</w:t>
      </w:r>
      <w:r w:rsidR="0014470B" w:rsidRPr="0036514D">
        <w:t xml:space="preserve">. </w:t>
      </w:r>
    </w:p>
    <w:p w14:paraId="7D162AF7" w14:textId="777643D9" w:rsidR="00400087" w:rsidRPr="0036514D" w:rsidRDefault="00400087" w:rsidP="00400087">
      <w:pPr>
        <w:pStyle w:val="11Heading1NumbberedNoLine"/>
        <w:numPr>
          <w:ilvl w:val="1"/>
          <w:numId w:val="7"/>
        </w:numPr>
      </w:pPr>
      <w:bookmarkStart w:id="48" w:name="_Toc144329127"/>
      <w:bookmarkStart w:id="49" w:name="_Toc166525094"/>
      <w:r w:rsidRPr="0036514D">
        <w:t xml:space="preserve">Openness and </w:t>
      </w:r>
      <w:r w:rsidR="00066048" w:rsidRPr="0036514D">
        <w:t>transparency</w:t>
      </w:r>
      <w:bookmarkEnd w:id="47"/>
      <w:bookmarkEnd w:id="48"/>
      <w:bookmarkEnd w:id="49"/>
    </w:p>
    <w:p w14:paraId="530B80EE" w14:textId="0CF3A9CE" w:rsidR="00400087" w:rsidRPr="0036514D" w:rsidRDefault="00400087" w:rsidP="00400087">
      <w:r w:rsidRPr="0036514D">
        <w:t>Members of the research community should ensure that, wherever possible, all aspects of research are accessible and shared openly and transparently.</w:t>
      </w:r>
      <w:bookmarkStart w:id="50" w:name="_Ref151561056"/>
      <w:r w:rsidRPr="0036514D">
        <w:rPr>
          <w:rStyle w:val="EndnoteReference"/>
        </w:rPr>
        <w:endnoteReference w:id="25"/>
      </w:r>
      <w:bookmarkEnd w:id="50"/>
      <w:r w:rsidRPr="0036514D">
        <w:t xml:space="preserve"> </w:t>
      </w:r>
      <w:r w:rsidR="002644AA" w:rsidRPr="0036514D">
        <w:t xml:space="preserve">Openness and transparency </w:t>
      </w:r>
      <w:r w:rsidR="00712EE9" w:rsidRPr="0036514D">
        <w:t xml:space="preserve">makes research processes more efficient, productive and reliable and increases the public’s trust in research processes and findings. In addition, it </w:t>
      </w:r>
      <w:r w:rsidR="002644AA" w:rsidRPr="0036514D">
        <w:t>help</w:t>
      </w:r>
      <w:r w:rsidR="00775B3E" w:rsidRPr="0036514D">
        <w:t>s</w:t>
      </w:r>
      <w:r w:rsidR="002644AA" w:rsidRPr="0036514D">
        <w:t xml:space="preserve"> to address global and local inequalities by extending the reach of the research benefit and assisting under-resourced researchers.</w:t>
      </w:r>
    </w:p>
    <w:p w14:paraId="53A6E279" w14:textId="77777777" w:rsidR="00816436" w:rsidRPr="0036514D" w:rsidRDefault="00816436">
      <w:pPr>
        <w:spacing w:line="240" w:lineRule="atLeast"/>
        <w:rPr>
          <w:rFonts w:ascii="Gotham Medium" w:eastAsiaTheme="majorEastAsia" w:hAnsi="Gotham Medium" w:cstheme="majorBidi"/>
          <w:color w:val="09002E" w:themeColor="text2"/>
          <w:sz w:val="36"/>
          <w:szCs w:val="32"/>
        </w:rPr>
      </w:pPr>
      <w:r w:rsidRPr="0036514D">
        <w:br w:type="page"/>
      </w:r>
    </w:p>
    <w:p w14:paraId="142D912C" w14:textId="24C5CF1A" w:rsidR="009F107A" w:rsidRPr="0036514D" w:rsidRDefault="009762AC" w:rsidP="009762AC">
      <w:pPr>
        <w:pStyle w:val="Heading1Numbered"/>
      </w:pPr>
      <w:bookmarkStart w:id="51" w:name="_Toc166525095"/>
      <w:r w:rsidRPr="0036514D">
        <w:lastRenderedPageBreak/>
        <w:t>Approaches</w:t>
      </w:r>
      <w:r w:rsidR="0035043E" w:rsidRPr="0036514D">
        <w:t>: I</w:t>
      </w:r>
      <w:r w:rsidR="004C033F" w:rsidRPr="0036514D">
        <w:t xml:space="preserve">mplementing change to improve </w:t>
      </w:r>
      <w:r w:rsidRPr="0036514D">
        <w:t>institution</w:t>
      </w:r>
      <w:r w:rsidR="002B5CBB" w:rsidRPr="0036514D">
        <w:t xml:space="preserve">al </w:t>
      </w:r>
      <w:r w:rsidR="00A250D1" w:rsidRPr="0036514D">
        <w:t xml:space="preserve">research </w:t>
      </w:r>
      <w:r w:rsidR="002B5CBB" w:rsidRPr="0036514D">
        <w:t>culture</w:t>
      </w:r>
      <w:bookmarkEnd w:id="51"/>
    </w:p>
    <w:p w14:paraId="2F5B53C1" w14:textId="23215EAB" w:rsidR="0074004A" w:rsidRPr="0036514D" w:rsidRDefault="00004BD3" w:rsidP="0074004A">
      <w:r w:rsidRPr="0036514D">
        <w:t xml:space="preserve">There are many and varied </w:t>
      </w:r>
      <w:r w:rsidR="00115C02" w:rsidRPr="0036514D">
        <w:t xml:space="preserve">approaches that institutions can take to </w:t>
      </w:r>
      <w:r w:rsidR="00BD06A8" w:rsidRPr="0036514D">
        <w:t>bring about cultural change</w:t>
      </w:r>
      <w:r w:rsidR="0074004A" w:rsidRPr="0036514D">
        <w:t xml:space="preserve">. </w:t>
      </w:r>
      <w:r w:rsidR="00450342" w:rsidRPr="0036514D">
        <w:t>This</w:t>
      </w:r>
      <w:r w:rsidR="00885F2E" w:rsidRPr="0036514D">
        <w:t xml:space="preserve"> </w:t>
      </w:r>
      <w:r w:rsidR="000C22E3" w:rsidRPr="0036514D">
        <w:t>section describes</w:t>
      </w:r>
      <w:r w:rsidR="00450342" w:rsidRPr="0036514D">
        <w:t xml:space="preserve"> </w:t>
      </w:r>
      <w:r w:rsidR="00F42487" w:rsidRPr="0036514D">
        <w:t xml:space="preserve">the following </w:t>
      </w:r>
      <w:r w:rsidR="00450342" w:rsidRPr="0036514D">
        <w:t>elements</w:t>
      </w:r>
      <w:r w:rsidR="00B07013" w:rsidRPr="0036514D">
        <w:t xml:space="preserve"> of institutional research culture and practice</w:t>
      </w:r>
      <w:r w:rsidR="00253D58" w:rsidRPr="0036514D">
        <w:t xml:space="preserve"> </w:t>
      </w:r>
      <w:r w:rsidR="00C01AA7" w:rsidRPr="0036514D">
        <w:t xml:space="preserve">that </w:t>
      </w:r>
      <w:r w:rsidR="000F1649" w:rsidRPr="0036514D">
        <w:t>influence</w:t>
      </w:r>
      <w:r w:rsidR="00C01AA7" w:rsidRPr="0036514D">
        <w:t xml:space="preserve"> the research working environment</w:t>
      </w:r>
      <w:r w:rsidR="000E106A" w:rsidRPr="0036514D">
        <w:t xml:space="preserve">: </w:t>
      </w:r>
      <w:r w:rsidR="00E80D9D" w:rsidRPr="0036514D">
        <w:t xml:space="preserve">modelling and leadership; institutional resources to support the conduct of high-quality research; </w:t>
      </w:r>
      <w:r w:rsidR="001D19E2" w:rsidRPr="0036514D">
        <w:t>education and training about good research practices; rewards and recognition; reporting and addressing research quality issues</w:t>
      </w:r>
      <w:r w:rsidR="008C3BE7" w:rsidRPr="0036514D">
        <w:t>; communication; and monitoring, evaluation and reporting</w:t>
      </w:r>
      <w:r w:rsidR="00F42487" w:rsidRPr="0036514D">
        <w:t>.</w:t>
      </w:r>
      <w:r w:rsidR="00F01439" w:rsidRPr="0036514D">
        <w:t xml:space="preserve"> </w:t>
      </w:r>
      <w:r w:rsidR="00CF0183" w:rsidRPr="0036514D">
        <w:t xml:space="preserve">Depending upon </w:t>
      </w:r>
      <w:r w:rsidR="00E35ED5" w:rsidRPr="0036514D">
        <w:t>an institution’s circumstances</w:t>
      </w:r>
      <w:r w:rsidR="00B01F45" w:rsidRPr="0036514D">
        <w:t xml:space="preserve">, leaders can choose </w:t>
      </w:r>
      <w:r w:rsidR="00342287" w:rsidRPr="0036514D">
        <w:t xml:space="preserve">to implement </w:t>
      </w:r>
      <w:proofErr w:type="gramStart"/>
      <w:r w:rsidR="00342287" w:rsidRPr="0036514D">
        <w:t>some</w:t>
      </w:r>
      <w:proofErr w:type="gramEnd"/>
      <w:r w:rsidR="00342287" w:rsidRPr="0036514D">
        <w:t xml:space="preserve"> or all of the changes</w:t>
      </w:r>
      <w:r w:rsidR="00154459" w:rsidRPr="0036514D">
        <w:t xml:space="preserve"> proposed under each element. </w:t>
      </w:r>
      <w:r w:rsidR="00435455" w:rsidRPr="0036514D">
        <w:t>It is hoped that</w:t>
      </w:r>
      <w:r w:rsidR="00387593" w:rsidRPr="0036514D">
        <w:t xml:space="preserve"> these changes will bring about </w:t>
      </w:r>
      <w:r w:rsidR="0074004A" w:rsidRPr="0036514D">
        <w:t xml:space="preserve">a positive, inclusive and open research culture </w:t>
      </w:r>
      <w:r w:rsidR="006A4289" w:rsidRPr="0036514D">
        <w:t>in which researchers</w:t>
      </w:r>
      <w:r w:rsidR="00F82182" w:rsidRPr="0036514D">
        <w:t xml:space="preserve"> will feel inspired to conduct</w:t>
      </w:r>
      <w:r w:rsidR="0074004A" w:rsidRPr="0036514D">
        <w:t xml:space="preserve"> high-quality research.</w:t>
      </w:r>
    </w:p>
    <w:p w14:paraId="4F798D3C" w14:textId="77F1B0C3" w:rsidR="0048337F" w:rsidRPr="0036514D" w:rsidRDefault="0048337F" w:rsidP="0048337F">
      <w:r w:rsidRPr="0036514D">
        <w:t>An example of how institution</w:t>
      </w:r>
      <w:r w:rsidR="007B5C57" w:rsidRPr="0036514D">
        <w:t>al leaders</w:t>
      </w:r>
      <w:r w:rsidRPr="0036514D">
        <w:t xml:space="preserve"> can approach identifying areas for improvement, and designing and implementing a plan for culture change, is outlined in </w:t>
      </w:r>
      <w:r w:rsidRPr="0036514D">
        <w:rPr>
          <w:rStyle w:val="CrossRefChar"/>
        </w:rPr>
        <w:fldChar w:fldCharType="begin"/>
      </w:r>
      <w:r w:rsidRPr="0036514D">
        <w:rPr>
          <w:rStyle w:val="CrossRefChar"/>
        </w:rPr>
        <w:instrText xml:space="preserve"> REF _Ref138406279 \r \h  \* MERGEFORMAT </w:instrText>
      </w:r>
      <w:r w:rsidRPr="0036514D">
        <w:rPr>
          <w:rStyle w:val="CrossRefChar"/>
        </w:rPr>
      </w:r>
      <w:r w:rsidRPr="0036514D">
        <w:rPr>
          <w:rStyle w:val="CrossRefChar"/>
        </w:rPr>
        <w:fldChar w:fldCharType="separate"/>
      </w:r>
      <w:r w:rsidR="00567A0B">
        <w:rPr>
          <w:rStyle w:val="CrossRefChar"/>
        </w:rPr>
        <w:t>Figure 1</w:t>
      </w:r>
      <w:r w:rsidRPr="0036514D">
        <w:rPr>
          <w:rStyle w:val="CrossRefChar"/>
        </w:rPr>
        <w:fldChar w:fldCharType="end"/>
      </w:r>
      <w:r w:rsidRPr="0036514D">
        <w:t>.</w:t>
      </w:r>
    </w:p>
    <w:p w14:paraId="052C2878" w14:textId="77777777" w:rsidR="0048337F" w:rsidRPr="0036514D" w:rsidRDefault="0048337F" w:rsidP="0048337F">
      <w:pPr>
        <w:pStyle w:val="FigureTitle"/>
      </w:pPr>
      <w:bookmarkStart w:id="52" w:name="_Ref138406279"/>
      <w:r w:rsidRPr="0036514D">
        <w:t>Model for designing and implementing a plan for culture change within an institution (adapted from Serge et al</w:t>
      </w:r>
      <w:bookmarkEnd w:id="52"/>
      <w:r w:rsidRPr="0036514D">
        <w:rPr>
          <w:rStyle w:val="EndnoteReference"/>
        </w:rPr>
        <w:endnoteReference w:id="26"/>
      </w:r>
      <w:r w:rsidRPr="0036514D">
        <w:t xml:space="preserve">) </w:t>
      </w:r>
    </w:p>
    <w:p w14:paraId="0A1925C4" w14:textId="77777777" w:rsidR="0048337F" w:rsidRPr="0036514D" w:rsidRDefault="0048337F" w:rsidP="0048337F">
      <w:r w:rsidRPr="0036514D">
        <w:rPr>
          <w:noProof/>
        </w:rPr>
        <mc:AlternateContent>
          <mc:Choice Requires="wps">
            <w:drawing>
              <wp:inline distT="0" distB="0" distL="0" distR="0" wp14:anchorId="6E02C20F" wp14:editId="21432BCF">
                <wp:extent cx="6120130" cy="3093396"/>
                <wp:effectExtent l="0" t="0" r="11430" b="12700"/>
                <wp:docPr id="54682420" name="Text Box 54682420"/>
                <wp:cNvGraphicFramePr/>
                <a:graphic xmlns:a="http://schemas.openxmlformats.org/drawingml/2006/main">
                  <a:graphicData uri="http://schemas.microsoft.com/office/word/2010/wordprocessingShape">
                    <wps:wsp>
                      <wps:cNvSpPr txBox="1"/>
                      <wps:spPr>
                        <a:xfrm>
                          <a:off x="0" y="0"/>
                          <a:ext cx="6120130" cy="3093396"/>
                        </a:xfrm>
                        <a:prstGeom prst="rect">
                          <a:avLst/>
                        </a:prstGeom>
                        <a:solidFill>
                          <a:schemeClr val="lt1"/>
                        </a:solidFill>
                        <a:ln w="6350">
                          <a:solidFill>
                            <a:prstClr val="black"/>
                          </a:solidFill>
                        </a:ln>
                      </wps:spPr>
                      <wps:txbx>
                        <w:txbxContent>
                          <w:p w14:paraId="149FBF46" w14:textId="77777777" w:rsidR="0048337F" w:rsidRPr="00A632F5" w:rsidRDefault="0048337F" w:rsidP="0048337F">
                            <w:r w:rsidRPr="00A632F5">
                              <w:object w:dxaOrig="14830" w:dyaOrig="7831" w14:anchorId="389A5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4.2pt;height:245.9pt">
                                  <v:imagedata r:id="rId17" o:title=""/>
                                </v:shape>
                                <o:OLEObject Type="Embed" ProgID="Visio.Drawing.15" ShapeID="_x0000_i1026" DrawAspect="Content" ObjectID="_1777185402" r:id="rId1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E02C20F" id="_x0000_t202" coordsize="21600,21600" o:spt="202" path="m,l,21600r21600,l21600,xe">
                <v:stroke joinstyle="miter"/>
                <v:path gradientshapeok="t" o:connecttype="rect"/>
              </v:shapetype>
              <v:shape id="Text Box 54682420" o:spid="_x0000_s1026" type="#_x0000_t202" style="width:481.9pt;height:24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" fillcolor="white [3201]" strokeweight=".5pt">
                <v:textbox style="mso-fit-shape-to-text:t">
                  <w:txbxContent>
                    <w:p w14:paraId="149FBF46" w14:textId="77777777" w:rsidR="0048337F" w:rsidRPr="00A632F5" w:rsidRDefault="0048337F" w:rsidP="0048337F">
                      <w:r w:rsidRPr="00A632F5">
                        <w:object w:dxaOrig="14830" w:dyaOrig="7831" w14:anchorId="389A5AF2">
                          <v:shape id="_x0000_i1026" type="#_x0000_t75" style="width:464.2pt;height:245.9pt">
                            <v:imagedata r:id="rId17" o:title=""/>
                          </v:shape>
                          <o:OLEObject Type="Embed" ProgID="Visio.Drawing.15" ShapeID="_x0000_i1026" DrawAspect="Content" ObjectID="_1777185402" r:id="rId19"/>
                        </w:object>
                      </w:r>
                    </w:p>
                  </w:txbxContent>
                </v:textbox>
                <w10:anchorlock/>
              </v:shape>
            </w:pict>
          </mc:Fallback>
        </mc:AlternateContent>
      </w:r>
    </w:p>
    <w:p w14:paraId="01CA7D17" w14:textId="77777777" w:rsidR="0048337F" w:rsidRPr="0036514D" w:rsidRDefault="0048337F" w:rsidP="0048337F"/>
    <w:p w14:paraId="496005CE" w14:textId="28498B6F" w:rsidR="006F6210" w:rsidRPr="0036514D" w:rsidRDefault="004749E0" w:rsidP="00744B78">
      <w:r w:rsidRPr="0036514D">
        <w:t>T</w:t>
      </w:r>
      <w:r w:rsidR="00C925CE" w:rsidRPr="0036514D">
        <w:t xml:space="preserve">he </w:t>
      </w:r>
      <w:r w:rsidR="000E231F" w:rsidRPr="0036514D">
        <w:t xml:space="preserve">principal framework underlying </w:t>
      </w:r>
      <w:r w:rsidR="009A2003" w:rsidRPr="0036514D">
        <w:t xml:space="preserve">advice about </w:t>
      </w:r>
      <w:r w:rsidR="009812E8" w:rsidRPr="0036514D">
        <w:t xml:space="preserve">how </w:t>
      </w:r>
      <w:r w:rsidR="008B0CC1" w:rsidRPr="0036514D">
        <w:t xml:space="preserve">institutions can gradually and progressively implement improvements </w:t>
      </w:r>
      <w:r w:rsidR="009A2003" w:rsidRPr="0036514D">
        <w:t xml:space="preserve">is </w:t>
      </w:r>
      <w:r w:rsidR="006848E0" w:rsidRPr="0036514D">
        <w:t xml:space="preserve">outlined in </w:t>
      </w:r>
      <w:r w:rsidR="0067495A" w:rsidRPr="0036514D">
        <w:rPr>
          <w:rStyle w:val="CrossRefChar"/>
        </w:rPr>
        <w:fldChar w:fldCharType="begin"/>
      </w:r>
      <w:r w:rsidR="0067495A" w:rsidRPr="0036514D">
        <w:rPr>
          <w:rStyle w:val="CrossRefChar"/>
        </w:rPr>
        <w:instrText xml:space="preserve"> REF _Ref145231183 \r \h  \* MERGEFORMAT </w:instrText>
      </w:r>
      <w:r w:rsidR="0067495A" w:rsidRPr="0036514D">
        <w:rPr>
          <w:rStyle w:val="CrossRefChar"/>
        </w:rPr>
      </w:r>
      <w:r w:rsidR="0067495A" w:rsidRPr="0036514D">
        <w:rPr>
          <w:rStyle w:val="CrossRefChar"/>
        </w:rPr>
        <w:fldChar w:fldCharType="separate"/>
      </w:r>
      <w:r w:rsidR="00567A0B">
        <w:rPr>
          <w:rStyle w:val="CrossRefChar"/>
        </w:rPr>
        <w:t>Figure 2</w:t>
      </w:r>
      <w:r w:rsidR="0067495A" w:rsidRPr="0036514D">
        <w:rPr>
          <w:rStyle w:val="CrossRefChar"/>
        </w:rPr>
        <w:fldChar w:fldCharType="end"/>
      </w:r>
      <w:r w:rsidR="009A2003" w:rsidRPr="0036514D">
        <w:t>.</w:t>
      </w:r>
      <w:bookmarkStart w:id="53" w:name="_Ref151562475"/>
      <w:r w:rsidR="009A2003" w:rsidRPr="0036514D">
        <w:rPr>
          <w:rStyle w:val="EndnoteReference"/>
        </w:rPr>
        <w:endnoteReference w:id="27"/>
      </w:r>
      <w:bookmarkEnd w:id="53"/>
      <w:r w:rsidR="008F5717" w:rsidRPr="0036514D">
        <w:t xml:space="preserve"> </w:t>
      </w:r>
      <w:r w:rsidR="00427C7E" w:rsidRPr="0036514D">
        <w:t xml:space="preserve">This </w:t>
      </w:r>
      <w:r w:rsidR="00AB70D2" w:rsidRPr="0036514D">
        <w:t>‘S</w:t>
      </w:r>
      <w:r w:rsidR="00427C7E" w:rsidRPr="0036514D">
        <w:t xml:space="preserve">trategy </w:t>
      </w:r>
      <w:r w:rsidR="00AB70D2" w:rsidRPr="0036514D">
        <w:t xml:space="preserve">for culture and behaviour change’ </w:t>
      </w:r>
      <w:r w:rsidR="00427C7E" w:rsidRPr="0036514D">
        <w:t xml:space="preserve">describes five levels of action that are progressive, reflecting that successful implementation of higher levels </w:t>
      </w:r>
      <w:r w:rsidR="00263023" w:rsidRPr="0036514D">
        <w:t xml:space="preserve">can </w:t>
      </w:r>
      <w:r w:rsidR="00427C7E" w:rsidRPr="0036514D">
        <w:t>depend on foundational success at lower levels. Basic infrastructure including tools and skills make change in research culture possible. Ensuring that this infrastructure is user-friendly makes it easy for members of the research community to adopt new practices.</w:t>
      </w:r>
      <w:r w:rsidR="00C27B56" w:rsidRPr="0036514D">
        <w:t xml:space="preserve"> Once new practice has spread to and is recommended by (a large part of) a research community, its adoption may be considered normative. As a further step in advancing the uptake of new practice, incentives may be introduced that make the adoption of the practice rewarding. Finally, the implementation of new practice may be made required by policies.</w:t>
      </w:r>
      <w:r w:rsidR="00FB0A96" w:rsidRPr="0036514D">
        <w:rPr>
          <w:vertAlign w:val="superscript"/>
        </w:rPr>
        <w:endnoteReference w:id="28"/>
      </w:r>
    </w:p>
    <w:p w14:paraId="5A3E1334" w14:textId="74A00DAE" w:rsidR="009D63E6" w:rsidRDefault="0067495A" w:rsidP="009D63E6">
      <w:pPr>
        <w:pStyle w:val="FigureTitle"/>
      </w:pPr>
      <w:bookmarkStart w:id="54" w:name="_Ref145231183"/>
      <w:r w:rsidRPr="0036514D">
        <w:lastRenderedPageBreak/>
        <w:t>Centre for Open Science: Strategy for culture and behaviour change</w:t>
      </w:r>
      <w:bookmarkEnd w:id="54"/>
      <w:r w:rsidR="0091286D" w:rsidRPr="0036514D">
        <w:rPr>
          <w:vertAlign w:val="superscript"/>
        </w:rPr>
        <w:fldChar w:fldCharType="begin"/>
      </w:r>
      <w:r w:rsidR="0091286D" w:rsidRPr="0036514D">
        <w:rPr>
          <w:vertAlign w:val="superscript"/>
        </w:rPr>
        <w:instrText xml:space="preserve"> NOTEREF _Ref151562475 \h  \* MERGEFORMAT </w:instrText>
      </w:r>
      <w:r w:rsidR="0091286D" w:rsidRPr="0036514D">
        <w:rPr>
          <w:vertAlign w:val="superscript"/>
        </w:rPr>
      </w:r>
      <w:r w:rsidR="0091286D" w:rsidRPr="0036514D">
        <w:rPr>
          <w:vertAlign w:val="superscript"/>
        </w:rPr>
        <w:fldChar w:fldCharType="separate"/>
      </w:r>
      <w:r w:rsidR="00567A0B">
        <w:rPr>
          <w:vertAlign w:val="superscript"/>
        </w:rPr>
        <w:t>26</w:t>
      </w:r>
      <w:r w:rsidR="0091286D" w:rsidRPr="0036514D">
        <w:rPr>
          <w:vertAlign w:val="superscript"/>
        </w:rPr>
        <w:fldChar w:fldCharType="end"/>
      </w:r>
    </w:p>
    <w:p w14:paraId="071313F2" w14:textId="0367108D" w:rsidR="009D63E6" w:rsidRDefault="00C0385D" w:rsidP="009D63E6">
      <w:r>
        <w:rPr>
          <w:noProof/>
        </w:rPr>
        <w:drawing>
          <wp:inline distT="0" distB="0" distL="0" distR="0" wp14:anchorId="23F2B290" wp14:editId="2F939122">
            <wp:extent cx="6059156" cy="7305612"/>
            <wp:effectExtent l="0" t="0" r="0" b="0"/>
            <wp:docPr id="1876754374" name="Picture 3" descr="A picture presenting the pyramid for implementation of the strategy for culture and behaviour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54374" name="Picture 3" descr="A picture presenting the pyramid for implementation of the strategy for culture and behaviour change."/>
                    <pic:cNvPicPr/>
                  </pic:nvPicPr>
                  <pic:blipFill>
                    <a:blip r:embed="rId20">
                      <a:extLst>
                        <a:ext uri="{28A0092B-C50C-407E-A947-70E740481C1C}">
                          <a14:useLocalDpi xmlns:a14="http://schemas.microsoft.com/office/drawing/2010/main" val="0"/>
                        </a:ext>
                      </a:extLst>
                    </a:blip>
                    <a:stretch>
                      <a:fillRect/>
                    </a:stretch>
                  </pic:blipFill>
                  <pic:spPr>
                    <a:xfrm>
                      <a:off x="0" y="0"/>
                      <a:ext cx="6082122" cy="7333303"/>
                    </a:xfrm>
                    <a:prstGeom prst="rect">
                      <a:avLst/>
                    </a:prstGeom>
                  </pic:spPr>
                </pic:pic>
              </a:graphicData>
            </a:graphic>
          </wp:inline>
        </w:drawing>
      </w:r>
    </w:p>
    <w:p w14:paraId="7BEFD8DF" w14:textId="77777777" w:rsidR="0067495A" w:rsidRPr="0036514D" w:rsidRDefault="0067495A" w:rsidP="0067495A">
      <w:pPr>
        <w:spacing w:line="240" w:lineRule="atLeast"/>
      </w:pPr>
    </w:p>
    <w:p w14:paraId="3E0FA957" w14:textId="3973D8E1" w:rsidR="005B545D" w:rsidRPr="0036514D" w:rsidRDefault="00A40EAD">
      <w:pPr>
        <w:spacing w:line="240" w:lineRule="atLeast"/>
      </w:pPr>
      <w:bookmarkStart w:id="55" w:name="_Toc110959582"/>
      <w:bookmarkStart w:id="56" w:name="_Toc113895548"/>
      <w:r w:rsidRPr="0036514D">
        <w:br w:type="page"/>
      </w:r>
    </w:p>
    <w:p w14:paraId="4891CF5F" w14:textId="77777777" w:rsidR="000C22E3" w:rsidRPr="0036514D" w:rsidRDefault="00301C2F" w:rsidP="000C22E3">
      <w:pPr>
        <w:pStyle w:val="Boxed1Heading"/>
      </w:pPr>
      <w:r w:rsidRPr="0036514D">
        <w:lastRenderedPageBreak/>
        <w:t>SAFE WORKING ENVIRONMENT</w:t>
      </w:r>
    </w:p>
    <w:p w14:paraId="1B145171" w14:textId="66DD083C" w:rsidR="006A410F" w:rsidRPr="0036514D" w:rsidRDefault="006A410F" w:rsidP="000C22E3">
      <w:pPr>
        <w:pStyle w:val="Boxed1Heading"/>
      </w:pPr>
      <w:r w:rsidRPr="0036514D">
        <w:t xml:space="preserve">Institutions </w:t>
      </w:r>
      <w:r w:rsidR="00E00542" w:rsidRPr="0036514D">
        <w:t xml:space="preserve">must </w:t>
      </w:r>
      <w:r w:rsidRPr="0036514D">
        <w:t>create a culturally secure working environment for Aboriginal and Torres Strait Islander researchers</w:t>
      </w:r>
      <w:r w:rsidR="00C34F60" w:rsidRPr="0036514D">
        <w:t xml:space="preserve"> where they can </w:t>
      </w:r>
      <w:r w:rsidR="00DE35CA" w:rsidRPr="0036514D">
        <w:t>thrive and produce high quality research</w:t>
      </w:r>
      <w:r w:rsidR="00B63BF7" w:rsidRPr="0036514D">
        <w:t>.</w:t>
      </w:r>
      <w:r w:rsidR="00E84F7C" w:rsidRPr="0036514D">
        <w:rPr>
          <w:rStyle w:val="EndnoteReference"/>
          <w:bCs/>
        </w:rPr>
        <w:endnoteReference w:id="29"/>
      </w:r>
    </w:p>
    <w:p w14:paraId="75851A2A" w14:textId="47B38993" w:rsidR="006A410F" w:rsidRPr="0036514D" w:rsidRDefault="006A410F" w:rsidP="003E6ED7">
      <w:pPr>
        <w:pStyle w:val="Boxed1Text"/>
      </w:pPr>
      <w:r w:rsidRPr="0036514D">
        <w:t>Institution</w:t>
      </w:r>
      <w:r w:rsidR="0079257D" w:rsidRPr="0036514D">
        <w:t>al leaders</w:t>
      </w:r>
      <w:r w:rsidRPr="0036514D">
        <w:t xml:space="preserve"> can help Aboriginal and Torres Strait Islander researchers strengthen their research capability and reduce institutional racism by creating a working environment which </w:t>
      </w:r>
      <w:r w:rsidR="000A4813" w:rsidRPr="0036514D">
        <w:t xml:space="preserve">understands cultural differences and </w:t>
      </w:r>
      <w:r w:rsidR="003A3658" w:rsidRPr="0036514D">
        <w:t>needs</w:t>
      </w:r>
      <w:r w:rsidR="000621AE" w:rsidRPr="0036514D">
        <w:t>,</w:t>
      </w:r>
      <w:r w:rsidR="003A3658" w:rsidRPr="0036514D">
        <w:t xml:space="preserve"> and</w:t>
      </w:r>
      <w:r w:rsidR="000A4813" w:rsidRPr="0036514D">
        <w:t xml:space="preserve"> </w:t>
      </w:r>
      <w:r w:rsidRPr="0036514D">
        <w:t xml:space="preserve">promotes </w:t>
      </w:r>
      <w:r w:rsidR="0036514D" w:rsidRPr="0036514D">
        <w:t>cultural safety</w:t>
      </w:r>
      <w:r w:rsidRPr="0036514D">
        <w:t xml:space="preserve">. In such an environment everyone understands and welcomes the cultural strengths of Aboriginal and Torres Strait Islander </w:t>
      </w:r>
      <w:r w:rsidR="009214F1" w:rsidRPr="0036514D">
        <w:t>researchers</w:t>
      </w:r>
      <w:r w:rsidRPr="0036514D">
        <w:t xml:space="preserve"> </w:t>
      </w:r>
      <w:r w:rsidR="00655B52" w:rsidRPr="0036514D">
        <w:t>and</w:t>
      </w:r>
      <w:r w:rsidRPr="0036514D">
        <w:t xml:space="preserve"> recogni</w:t>
      </w:r>
      <w:r w:rsidR="00655B52" w:rsidRPr="0036514D">
        <w:t>ses</w:t>
      </w:r>
      <w:r w:rsidRPr="0036514D">
        <w:t xml:space="preserve"> that they are an asset to the institution. The working environment should be underpinned by collaboration and unity, rather than by competition which fragments teams: relationships should be valued. </w:t>
      </w:r>
    </w:p>
    <w:p w14:paraId="0E49AD5B" w14:textId="6907D480" w:rsidR="006A410F" w:rsidRPr="0036514D" w:rsidRDefault="006A410F" w:rsidP="003E6ED7">
      <w:pPr>
        <w:pStyle w:val="Boxed1Text"/>
      </w:pPr>
      <w:r w:rsidRPr="0036514D">
        <w:t>Institution</w:t>
      </w:r>
      <w:r w:rsidR="00242160" w:rsidRPr="0036514D">
        <w:t>al leaders</w:t>
      </w:r>
      <w:r w:rsidRPr="0036514D">
        <w:t xml:space="preserve"> can take the following actions to implement a working environment which is culturally secure and welcoming to Aboriginal and Torres Strait Islander researchers:</w:t>
      </w:r>
    </w:p>
    <w:p w14:paraId="3B8C2558" w14:textId="4472F22E" w:rsidR="006A410F" w:rsidRPr="0036514D" w:rsidRDefault="006225FE" w:rsidP="000C22E3">
      <w:pPr>
        <w:pStyle w:val="Boxed1Bullet"/>
      </w:pPr>
      <w:r w:rsidRPr="0036514D">
        <w:t>e</w:t>
      </w:r>
      <w:r w:rsidR="006A410F" w:rsidRPr="0036514D">
        <w:t>stablish cultural and symbolic processes and policies throughout the year, not just during celebration periods (</w:t>
      </w:r>
      <w:r w:rsidR="00C933AF" w:rsidRPr="0036514D">
        <w:t>for example</w:t>
      </w:r>
      <w:r w:rsidR="006A410F" w:rsidRPr="0036514D">
        <w:t xml:space="preserve">, </w:t>
      </w:r>
      <w:r w:rsidRPr="0036514D">
        <w:t xml:space="preserve">by holding </w:t>
      </w:r>
      <w:r w:rsidR="006A410F" w:rsidRPr="0036514D">
        <w:t xml:space="preserve">smoking ceremonies and </w:t>
      </w:r>
      <w:r w:rsidRPr="0036514D">
        <w:t xml:space="preserve">by </w:t>
      </w:r>
      <w:r w:rsidR="006A410F" w:rsidRPr="0036514D">
        <w:t>flying the Aboriginal and Torres Strait Islander flag)</w:t>
      </w:r>
    </w:p>
    <w:p w14:paraId="0A817E09" w14:textId="718D773E" w:rsidR="006A410F" w:rsidRPr="0036514D" w:rsidRDefault="006225FE" w:rsidP="000C22E3">
      <w:pPr>
        <w:pStyle w:val="Boxed1Bullet"/>
      </w:pPr>
      <w:r w:rsidRPr="0036514D">
        <w:t>p</w:t>
      </w:r>
      <w:r w:rsidR="006A410F" w:rsidRPr="0036514D">
        <w:t>rovide cultural mentoring and supervisors who can help navigate cultural interfaces</w:t>
      </w:r>
    </w:p>
    <w:p w14:paraId="24CCC350" w14:textId="67EFF937" w:rsidR="006A410F" w:rsidRPr="0036514D" w:rsidRDefault="006225FE" w:rsidP="000C22E3">
      <w:pPr>
        <w:pStyle w:val="Boxed1Bullet"/>
      </w:pPr>
      <w:r w:rsidRPr="0036514D">
        <w:t>p</w:t>
      </w:r>
      <w:r w:rsidR="006A410F" w:rsidRPr="0036514D">
        <w:t xml:space="preserve">rovide a space for </w:t>
      </w:r>
      <w:r w:rsidR="000F7A6F" w:rsidRPr="0036514D">
        <w:t>Aboriginal and Torres Strait Islander</w:t>
      </w:r>
      <w:r w:rsidR="006A410F" w:rsidRPr="0036514D">
        <w:t xml:space="preserve"> discussion and business while encouraging the fusion of traditional knowledge practices with </w:t>
      </w:r>
      <w:r w:rsidR="0047237E" w:rsidRPr="0036514D">
        <w:t xml:space="preserve">other </w:t>
      </w:r>
      <w:r w:rsidR="006A410F" w:rsidRPr="0036514D">
        <w:t>knowledge</w:t>
      </w:r>
      <w:r w:rsidR="0047237E" w:rsidRPr="0036514D">
        <w:t xml:space="preserve"> practices</w:t>
      </w:r>
    </w:p>
    <w:p w14:paraId="5E6D95B3" w14:textId="07A2C3F3" w:rsidR="006A410F" w:rsidRPr="0036514D" w:rsidRDefault="006225FE" w:rsidP="000C22E3">
      <w:pPr>
        <w:pStyle w:val="Boxed1Bullet"/>
      </w:pPr>
      <w:r w:rsidRPr="0036514D">
        <w:t>r</w:t>
      </w:r>
      <w:r w:rsidR="006A410F" w:rsidRPr="0036514D">
        <w:t>ecognise the ‘differences’ of Aboriginal and Torres Strait Islander research (</w:t>
      </w:r>
      <w:r w:rsidR="0082549B" w:rsidRPr="0036514D">
        <w:t>for example</w:t>
      </w:r>
      <w:r w:rsidR="006A410F" w:rsidRPr="0036514D">
        <w:t>,</w:t>
      </w:r>
      <w:r w:rsidR="00040CA5" w:rsidRPr="0036514D">
        <w:t xml:space="preserve"> </w:t>
      </w:r>
      <w:r w:rsidR="001154F8" w:rsidRPr="0036514D">
        <w:t>that</w:t>
      </w:r>
      <w:r w:rsidR="006A410F" w:rsidRPr="0036514D">
        <w:t xml:space="preserve"> developing and maintaining relationships are important parts of the culture)</w:t>
      </w:r>
    </w:p>
    <w:p w14:paraId="2D14D25D" w14:textId="16AB617A" w:rsidR="006A410F" w:rsidRPr="0036514D" w:rsidRDefault="006225FE" w:rsidP="000C22E3">
      <w:pPr>
        <w:pStyle w:val="Boxed1Bullet"/>
      </w:pPr>
      <w:r w:rsidRPr="0036514D">
        <w:t>f</w:t>
      </w:r>
      <w:r w:rsidR="006A410F" w:rsidRPr="0036514D">
        <w:t xml:space="preserve">oster collaboration among </w:t>
      </w:r>
      <w:r w:rsidR="000212AE" w:rsidRPr="0036514D">
        <w:t xml:space="preserve">all </w:t>
      </w:r>
      <w:r w:rsidR="006A410F" w:rsidRPr="0036514D">
        <w:t xml:space="preserve">researchers by holding workshops, seminars, </w:t>
      </w:r>
      <w:r w:rsidR="00341113" w:rsidRPr="0036514D">
        <w:t>masterclasses,</w:t>
      </w:r>
      <w:r w:rsidR="006A410F" w:rsidRPr="0036514D">
        <w:t xml:space="preserve"> and other less structured forums where people can interact and grow together.</w:t>
      </w:r>
    </w:p>
    <w:p w14:paraId="12D70790" w14:textId="691754C8" w:rsidR="006A410F" w:rsidRPr="0036514D" w:rsidRDefault="006A410F" w:rsidP="003E6ED7">
      <w:pPr>
        <w:pStyle w:val="Boxed1Text"/>
      </w:pPr>
      <w:r w:rsidRPr="0036514D">
        <w:t>When Aboriginal and Torres Strait Islander researchers feel welcome, appreciated and secure in the institutional environment, they will be more likely to thrive and produce high quality research.</w:t>
      </w:r>
    </w:p>
    <w:p w14:paraId="7C020DEF" w14:textId="77777777" w:rsidR="008C5721" w:rsidRPr="0036514D" w:rsidRDefault="008C5721">
      <w:pPr>
        <w:spacing w:line="240" w:lineRule="atLeast"/>
      </w:pPr>
    </w:p>
    <w:p w14:paraId="690D2301" w14:textId="503E0398" w:rsidR="00C939DA" w:rsidRPr="0036514D" w:rsidRDefault="00090ACF" w:rsidP="00D46674">
      <w:pPr>
        <w:pStyle w:val="Boxed1Text"/>
        <w:rPr>
          <w:b/>
          <w:bCs/>
        </w:rPr>
      </w:pPr>
      <w:r w:rsidRPr="0036514D">
        <w:rPr>
          <w:b/>
          <w:bCs/>
        </w:rPr>
        <w:t>Case Studies</w:t>
      </w:r>
      <w:r w:rsidR="00C06FED" w:rsidRPr="0036514D">
        <w:rPr>
          <w:b/>
          <w:bCs/>
        </w:rPr>
        <w:t xml:space="preserve">: Two </w:t>
      </w:r>
      <w:r w:rsidR="00184C50" w:rsidRPr="0036514D">
        <w:rPr>
          <w:b/>
          <w:bCs/>
        </w:rPr>
        <w:t xml:space="preserve">different </w:t>
      </w:r>
      <w:r w:rsidR="0020144B" w:rsidRPr="0036514D">
        <w:rPr>
          <w:b/>
          <w:bCs/>
        </w:rPr>
        <w:t>approaches to</w:t>
      </w:r>
      <w:r w:rsidR="00DC08DC" w:rsidRPr="0036514D">
        <w:rPr>
          <w:b/>
          <w:bCs/>
        </w:rPr>
        <w:t xml:space="preserve"> </w:t>
      </w:r>
      <w:r w:rsidR="00A65F50" w:rsidRPr="0036514D">
        <w:rPr>
          <w:b/>
          <w:bCs/>
        </w:rPr>
        <w:t>achieving</w:t>
      </w:r>
      <w:r w:rsidR="00BE3DA6" w:rsidRPr="0036514D">
        <w:rPr>
          <w:b/>
          <w:bCs/>
        </w:rPr>
        <w:t xml:space="preserve"> </w:t>
      </w:r>
      <w:r w:rsidR="00E245C2" w:rsidRPr="0036514D">
        <w:rPr>
          <w:b/>
          <w:bCs/>
        </w:rPr>
        <w:t xml:space="preserve">institutional </w:t>
      </w:r>
      <w:r w:rsidR="00454401" w:rsidRPr="0036514D">
        <w:rPr>
          <w:b/>
          <w:bCs/>
        </w:rPr>
        <w:t>cultur</w:t>
      </w:r>
      <w:r w:rsidR="00BE3DA6" w:rsidRPr="0036514D">
        <w:rPr>
          <w:b/>
          <w:bCs/>
        </w:rPr>
        <w:t>al</w:t>
      </w:r>
      <w:r w:rsidR="00454401" w:rsidRPr="0036514D">
        <w:rPr>
          <w:b/>
          <w:bCs/>
        </w:rPr>
        <w:t xml:space="preserve"> chang</w:t>
      </w:r>
      <w:r w:rsidR="006307F3" w:rsidRPr="0036514D">
        <w:rPr>
          <w:b/>
          <w:bCs/>
        </w:rPr>
        <w:t>e</w:t>
      </w:r>
    </w:p>
    <w:p w14:paraId="3ED82F06" w14:textId="497D3FB0" w:rsidR="00A322F7" w:rsidRPr="0036514D" w:rsidRDefault="00C939DA" w:rsidP="00D46674">
      <w:pPr>
        <w:pStyle w:val="Boxed1Text"/>
      </w:pPr>
      <w:r w:rsidRPr="0036514D">
        <w:t xml:space="preserve">The </w:t>
      </w:r>
      <w:r w:rsidRPr="0036514D">
        <w:rPr>
          <w:b/>
          <w:bCs/>
        </w:rPr>
        <w:t>University of Glasgow</w:t>
      </w:r>
      <w:r w:rsidRPr="0036514D">
        <w:t xml:space="preserve"> recogni</w:t>
      </w:r>
      <w:r w:rsidR="00E245C2" w:rsidRPr="0036514D">
        <w:t>s</w:t>
      </w:r>
      <w:r w:rsidRPr="0036514D">
        <w:t xml:space="preserve">es that if they want to attract researchers </w:t>
      </w:r>
      <w:r w:rsidR="00D33C6B" w:rsidRPr="0036514D">
        <w:t>t</w:t>
      </w:r>
      <w:r w:rsidRPr="0036514D">
        <w:t xml:space="preserve">o come and do high </w:t>
      </w:r>
      <w:r w:rsidR="00DB54F1" w:rsidRPr="0036514D">
        <w:t>quality</w:t>
      </w:r>
      <w:r w:rsidRPr="0036514D">
        <w:t xml:space="preserve"> research and stay for the longer term, then they must create a positive research culture</w:t>
      </w:r>
      <w:r w:rsidR="002E4C15" w:rsidRPr="0036514D">
        <w:t>.</w:t>
      </w:r>
      <w:r w:rsidR="007C3852" w:rsidRPr="0036514D">
        <w:rPr>
          <w:rStyle w:val="EndnoteReference"/>
        </w:rPr>
        <w:endnoteReference w:id="30"/>
      </w:r>
      <w:r w:rsidRPr="0036514D">
        <w:t xml:space="preserve"> Hence they have a team of people focused on creating a positive research culture by promoting </w:t>
      </w:r>
      <w:r w:rsidR="00AE469F" w:rsidRPr="0036514D">
        <w:t>collegiality</w:t>
      </w:r>
      <w:r w:rsidRPr="0036514D">
        <w:t xml:space="preserve">, career development, research recognition, open research and research integrity. The objectives, activities and measures of progress are comprehensively described in their </w:t>
      </w:r>
      <w:r w:rsidRPr="0036514D">
        <w:rPr>
          <w:i/>
          <w:iCs/>
        </w:rPr>
        <w:t>Institutional strategic priorities for research culture 2020-2025</w:t>
      </w:r>
      <w:r w:rsidRPr="0036514D">
        <w:t xml:space="preserve"> plan</w:t>
      </w:r>
      <w:r w:rsidR="00D5431C" w:rsidRPr="0036514D">
        <w:t>.</w:t>
      </w:r>
      <w:r w:rsidR="00EC676E" w:rsidRPr="0036514D">
        <w:rPr>
          <w:rStyle w:val="EndnoteReference"/>
        </w:rPr>
        <w:endnoteReference w:id="31"/>
      </w:r>
      <w:r w:rsidRPr="0036514D">
        <w:t xml:space="preserve"> </w:t>
      </w:r>
      <w:r w:rsidR="0061497D" w:rsidRPr="0036514D">
        <w:t>To date, they have</w:t>
      </w:r>
      <w:r w:rsidR="00A322F7" w:rsidRPr="0036514D">
        <w:t>:</w:t>
      </w:r>
    </w:p>
    <w:p w14:paraId="43B6C788" w14:textId="0947634A" w:rsidR="00A322F7" w:rsidRPr="0036514D" w:rsidRDefault="0061497D" w:rsidP="00A322F7">
      <w:pPr>
        <w:pStyle w:val="Boxed1Bullet"/>
      </w:pPr>
      <w:r w:rsidRPr="0036514D">
        <w:t>established a Research Culture Commons which people can join and contribute to culture change and shared goals</w:t>
      </w:r>
    </w:p>
    <w:p w14:paraId="4326823D" w14:textId="12B8BE70" w:rsidR="00A322F7" w:rsidRPr="0036514D" w:rsidRDefault="0061497D" w:rsidP="00A322F7">
      <w:pPr>
        <w:pStyle w:val="Boxed1Bullet"/>
      </w:pPr>
      <w:r w:rsidRPr="0036514D">
        <w:lastRenderedPageBreak/>
        <w:t>undertaken research culture surveys to understand where they are making progress and where there is still work to be done</w:t>
      </w:r>
    </w:p>
    <w:p w14:paraId="043C5C90" w14:textId="546E9D23" w:rsidR="00A322F7" w:rsidRPr="0036514D" w:rsidRDefault="0061497D" w:rsidP="00A322F7">
      <w:pPr>
        <w:pStyle w:val="Boxed1Bullet"/>
      </w:pPr>
      <w:r w:rsidRPr="0036514D">
        <w:t>established annual awards to recognise and celebrate supervisors, principal investigators and research professional colleagues who contribute to a positive research environment</w:t>
      </w:r>
    </w:p>
    <w:p w14:paraId="070FB1ED" w14:textId="2FE8777A" w:rsidR="00C939DA" w:rsidRPr="0036514D" w:rsidRDefault="0061497D" w:rsidP="005B21B5">
      <w:pPr>
        <w:pStyle w:val="Boxed1Bullet"/>
      </w:pPr>
      <w:r w:rsidRPr="0036514D">
        <w:t>created a Talent Lab with six diverse initiatives focusing on developing leadership in research and researchers as leaders.</w:t>
      </w:r>
    </w:p>
    <w:p w14:paraId="359055A7" w14:textId="29229042" w:rsidR="00071EB0" w:rsidRPr="0036514D" w:rsidRDefault="00BE7847" w:rsidP="00D46674">
      <w:pPr>
        <w:pStyle w:val="Boxed1Text"/>
      </w:pPr>
      <w:r w:rsidRPr="0036514D">
        <w:t xml:space="preserve">The </w:t>
      </w:r>
      <w:r w:rsidR="00D85801" w:rsidRPr="0036514D">
        <w:rPr>
          <w:b/>
          <w:bCs/>
        </w:rPr>
        <w:t>Stanford</w:t>
      </w:r>
      <w:r w:rsidR="00D01A99" w:rsidRPr="0036514D">
        <w:rPr>
          <w:b/>
          <w:bCs/>
        </w:rPr>
        <w:t xml:space="preserve"> Program on Research Rigor and Reproducibility</w:t>
      </w:r>
      <w:r w:rsidR="009A3110" w:rsidRPr="0036514D">
        <w:t xml:space="preserve"> (SPORR)</w:t>
      </w:r>
      <w:r w:rsidR="00425602" w:rsidRPr="0036514D">
        <w:t xml:space="preserve"> is committed to </w:t>
      </w:r>
      <w:r w:rsidR="00141A82" w:rsidRPr="0036514D">
        <w:t xml:space="preserve">supporting a culture of research rigor and reproducibility (R&amp;R) </w:t>
      </w:r>
      <w:r w:rsidR="00943420" w:rsidRPr="0036514D">
        <w:t>so that Stanford researchers can produce high quality research</w:t>
      </w:r>
      <w:r w:rsidR="008A6200" w:rsidRPr="0036514D">
        <w:t xml:space="preserve"> and meet the requirements of </w:t>
      </w:r>
      <w:r w:rsidR="00357FEB" w:rsidRPr="0036514D">
        <w:t>fund</w:t>
      </w:r>
      <w:r w:rsidR="00CF4291" w:rsidRPr="0036514D">
        <w:t>ing agencies</w:t>
      </w:r>
      <w:r w:rsidR="00357FEB" w:rsidRPr="0036514D">
        <w:t>, journals, private sector partners</w:t>
      </w:r>
      <w:r w:rsidR="00CF4291" w:rsidRPr="0036514D">
        <w:t xml:space="preserve"> and others.</w:t>
      </w:r>
      <w:r w:rsidR="00260D8F" w:rsidRPr="0036514D">
        <w:rPr>
          <w:rStyle w:val="EndnoteReference"/>
        </w:rPr>
        <w:endnoteReference w:id="32"/>
      </w:r>
      <w:r w:rsidR="004D0C92" w:rsidRPr="0036514D">
        <w:t xml:space="preserve"> </w:t>
      </w:r>
      <w:r w:rsidR="00B31361" w:rsidRPr="0036514D">
        <w:t xml:space="preserve">Run by Stanford Medicine, </w:t>
      </w:r>
      <w:r w:rsidR="00767183" w:rsidRPr="0036514D">
        <w:t xml:space="preserve">SPORR </w:t>
      </w:r>
      <w:r w:rsidR="0043174D" w:rsidRPr="0036514D">
        <w:t>ha</w:t>
      </w:r>
      <w:r w:rsidR="00767183" w:rsidRPr="0036514D">
        <w:t>s</w:t>
      </w:r>
      <w:r w:rsidR="0043174D" w:rsidRPr="0036514D">
        <w:t xml:space="preserve"> a variety of</w:t>
      </w:r>
      <w:r w:rsidR="00D45D1B" w:rsidRPr="0036514D">
        <w:t xml:space="preserve"> initiatives</w:t>
      </w:r>
      <w:r w:rsidR="00A748E4" w:rsidRPr="0036514D">
        <w:t xml:space="preserve"> in place and others in the pipeline</w:t>
      </w:r>
      <w:r w:rsidR="00C65421" w:rsidRPr="0036514D">
        <w:t>,</w:t>
      </w:r>
      <w:r w:rsidR="00212CF1" w:rsidRPr="0036514D">
        <w:t xml:space="preserve"> which are aimed at faculty, staff, graduate and postgraduate stude</w:t>
      </w:r>
      <w:r w:rsidR="00BF0112" w:rsidRPr="0036514D">
        <w:t>nts and fellows</w:t>
      </w:r>
      <w:r w:rsidR="00A748E4" w:rsidRPr="0036514D">
        <w:t>. The</w:t>
      </w:r>
      <w:r w:rsidR="00204397" w:rsidRPr="0036514D">
        <w:t xml:space="preserve">ir </w:t>
      </w:r>
      <w:r w:rsidR="00057906" w:rsidRPr="0036514D">
        <w:t>initiatives include</w:t>
      </w:r>
      <w:r w:rsidR="00071EB0" w:rsidRPr="0036514D">
        <w:t>:</w:t>
      </w:r>
    </w:p>
    <w:p w14:paraId="77DDC1E8" w14:textId="058A06EE" w:rsidR="00071EB0" w:rsidRPr="0036514D" w:rsidRDefault="00670184" w:rsidP="00071EB0">
      <w:pPr>
        <w:pStyle w:val="Boxed1Bullet"/>
      </w:pPr>
      <w:r w:rsidRPr="0036514D">
        <w:t>core</w:t>
      </w:r>
      <w:r w:rsidR="009E3612" w:rsidRPr="0036514D">
        <w:t xml:space="preserve"> R&amp;R courses such as </w:t>
      </w:r>
      <w:r w:rsidR="007843E5" w:rsidRPr="0036514D">
        <w:t>‘</w:t>
      </w:r>
      <w:r w:rsidR="009E3612" w:rsidRPr="0036514D">
        <w:t xml:space="preserve">The </w:t>
      </w:r>
      <w:r w:rsidR="007843E5" w:rsidRPr="0036514D">
        <w:t>practice of reproducible research’</w:t>
      </w:r>
      <w:r w:rsidR="00CA42E4" w:rsidRPr="0036514D">
        <w:t xml:space="preserve"> and</w:t>
      </w:r>
      <w:r w:rsidR="007843E5" w:rsidRPr="0036514D">
        <w:t xml:space="preserve"> ‘Foundations of statistics and reproducible research’</w:t>
      </w:r>
    </w:p>
    <w:p w14:paraId="0DDDA1FE" w14:textId="213EF065" w:rsidR="00071EB0" w:rsidRPr="0036514D" w:rsidRDefault="009818D1" w:rsidP="00071EB0">
      <w:pPr>
        <w:pStyle w:val="Boxed1Bullet"/>
      </w:pPr>
      <w:r w:rsidRPr="0036514D">
        <w:t>ReproducbiliTea</w:t>
      </w:r>
      <w:r w:rsidR="00F35BB0" w:rsidRPr="0036514D">
        <w:t>,</w:t>
      </w:r>
      <w:r w:rsidR="001A483C" w:rsidRPr="0036514D">
        <w:t xml:space="preserve"> which is an international community of journal clubs </w:t>
      </w:r>
      <w:r w:rsidR="00C37B1B" w:rsidRPr="0036514D">
        <w:t xml:space="preserve">that </w:t>
      </w:r>
      <w:r w:rsidR="001A483C" w:rsidRPr="0036514D">
        <w:t xml:space="preserve">advance </w:t>
      </w:r>
      <w:r w:rsidR="00DE5086" w:rsidRPr="0036514D">
        <w:t xml:space="preserve">open science </w:t>
      </w:r>
      <w:r w:rsidR="001A483C" w:rsidRPr="0036514D">
        <w:t>and improve academic research culture</w:t>
      </w:r>
    </w:p>
    <w:p w14:paraId="6CBD9134" w14:textId="5A1E79FD" w:rsidR="00CE0607" w:rsidRPr="0036514D" w:rsidRDefault="002B466A" w:rsidP="00071EB0">
      <w:pPr>
        <w:pStyle w:val="Boxed1Bullet"/>
      </w:pPr>
      <w:r w:rsidRPr="0036514D">
        <w:t xml:space="preserve">monthly </w:t>
      </w:r>
      <w:r w:rsidR="00BF0112" w:rsidRPr="0036514D">
        <w:t>R&amp;R Grand Rounds</w:t>
      </w:r>
      <w:r w:rsidR="006A74D3" w:rsidRPr="0036514D">
        <w:t xml:space="preserve">; </w:t>
      </w:r>
      <w:r w:rsidR="00BF2035" w:rsidRPr="0036514D">
        <w:t>a consultation and feedback service on data sharing and data management plans</w:t>
      </w:r>
      <w:r w:rsidR="00CB5BFD" w:rsidRPr="0036514D">
        <w:t xml:space="preserve"> </w:t>
      </w:r>
    </w:p>
    <w:p w14:paraId="4A35EC51" w14:textId="12D76800" w:rsidR="00D26D5E" w:rsidRPr="0036514D" w:rsidRDefault="00CB5BFD" w:rsidP="00071EB0">
      <w:pPr>
        <w:pStyle w:val="Boxed1Bullet"/>
      </w:pPr>
      <w:r w:rsidRPr="0036514D">
        <w:t>free consultations</w:t>
      </w:r>
      <w:r w:rsidR="00E61E9C" w:rsidRPr="0036514D">
        <w:t xml:space="preserve"> </w:t>
      </w:r>
      <w:r w:rsidR="005310A0" w:rsidRPr="0036514D">
        <w:t>for</w:t>
      </w:r>
      <w:r w:rsidR="00E61E9C" w:rsidRPr="0036514D">
        <w:t xml:space="preserve"> research teams </w:t>
      </w:r>
      <w:r w:rsidR="00E04DB2" w:rsidRPr="0036514D">
        <w:t>writing training grants</w:t>
      </w:r>
      <w:r w:rsidR="00200606" w:rsidRPr="0036514D">
        <w:t>.</w:t>
      </w:r>
    </w:p>
    <w:p w14:paraId="7DF04A0A" w14:textId="4185F690" w:rsidR="008950B2" w:rsidRPr="0036514D" w:rsidRDefault="00CE535A" w:rsidP="00D26D5E">
      <w:pPr>
        <w:pStyle w:val="Boxed1Text"/>
      </w:pPr>
      <w:r w:rsidRPr="0036514D">
        <w:t>Early-career rese</w:t>
      </w:r>
      <w:r w:rsidR="002D6445" w:rsidRPr="0036514D">
        <w:t xml:space="preserve">archers </w:t>
      </w:r>
      <w:r w:rsidR="001A772D" w:rsidRPr="0036514D">
        <w:t>can</w:t>
      </w:r>
      <w:r w:rsidR="002D6445" w:rsidRPr="0036514D">
        <w:t xml:space="preserve"> obtain help with study-design, analysis and inter</w:t>
      </w:r>
      <w:r w:rsidR="00CD4961" w:rsidRPr="0036514D">
        <w:t xml:space="preserve">pretation from </w:t>
      </w:r>
      <w:r w:rsidR="00D715A6" w:rsidRPr="0036514D">
        <w:t>a network of like-minded experts across Stanford Medicine.</w:t>
      </w:r>
      <w:r w:rsidR="00CF7FD4" w:rsidRPr="0036514D">
        <w:t xml:space="preserve"> </w:t>
      </w:r>
      <w:r w:rsidR="00B71E6A" w:rsidRPr="0036514D">
        <w:t xml:space="preserve">It is intended that Stanford Medicine </w:t>
      </w:r>
      <w:r w:rsidR="008D5148" w:rsidRPr="0036514D">
        <w:t>researchers</w:t>
      </w:r>
      <w:r w:rsidR="00B71E6A" w:rsidRPr="0036514D">
        <w:t xml:space="preserve"> and staff</w:t>
      </w:r>
      <w:r w:rsidR="008D5148" w:rsidRPr="0036514D">
        <w:t xml:space="preserve"> will be </w:t>
      </w:r>
      <w:r w:rsidR="0097184C" w:rsidRPr="0036514D">
        <w:t>re</w:t>
      </w:r>
      <w:r w:rsidR="008D5148" w:rsidRPr="0036514D">
        <w:t>warded for their R&amp;R accomplishments.</w:t>
      </w:r>
      <w:r w:rsidR="00E56959" w:rsidRPr="0036514D">
        <w:t xml:space="preserve"> </w:t>
      </w:r>
      <w:r w:rsidR="00A77539" w:rsidRPr="0036514D">
        <w:t>They are also planning to incorporate</w:t>
      </w:r>
      <w:r w:rsidR="00D67636" w:rsidRPr="0036514D">
        <w:t xml:space="preserve"> </w:t>
      </w:r>
      <w:r w:rsidR="00360669" w:rsidRPr="0036514D">
        <w:t xml:space="preserve">R&amp;R </w:t>
      </w:r>
      <w:r w:rsidR="00D67636" w:rsidRPr="0036514D">
        <w:t>monitoring and accountability, incentives</w:t>
      </w:r>
      <w:r w:rsidR="00614E57" w:rsidRPr="0036514D">
        <w:t>,</w:t>
      </w:r>
      <w:r w:rsidR="00D67636" w:rsidRPr="0036514D">
        <w:t xml:space="preserve"> and cultur</w:t>
      </w:r>
      <w:r w:rsidR="00DE5086" w:rsidRPr="0036514D">
        <w:t>al</w:t>
      </w:r>
      <w:r w:rsidR="00D67636" w:rsidRPr="0036514D">
        <w:t xml:space="preserve"> change into </w:t>
      </w:r>
      <w:r w:rsidR="00397C9F" w:rsidRPr="0036514D">
        <w:t xml:space="preserve">the </w:t>
      </w:r>
      <w:r w:rsidR="00360669" w:rsidRPr="0036514D">
        <w:t>everyday research workflow.</w:t>
      </w:r>
    </w:p>
    <w:p w14:paraId="09F3DDA6" w14:textId="4DE86F92" w:rsidR="005B545D" w:rsidRPr="0036514D" w:rsidRDefault="005B545D">
      <w:pPr>
        <w:spacing w:line="240" w:lineRule="atLeast"/>
      </w:pPr>
      <w:r w:rsidRPr="0036514D">
        <w:br w:type="page"/>
      </w:r>
    </w:p>
    <w:p w14:paraId="07000B15" w14:textId="7460BBC0" w:rsidR="001E3773" w:rsidRPr="0036514D" w:rsidRDefault="002457A4" w:rsidP="001E3773">
      <w:pPr>
        <w:pStyle w:val="Heading1Numbered"/>
      </w:pPr>
      <w:bookmarkStart w:id="57" w:name="_Toc166525096"/>
      <w:r w:rsidRPr="0036514D">
        <w:lastRenderedPageBreak/>
        <w:t>E</w:t>
      </w:r>
      <w:r w:rsidR="00414CFD" w:rsidRPr="0036514D">
        <w:t>lements</w:t>
      </w:r>
      <w:r w:rsidR="00C46A6C" w:rsidRPr="0036514D">
        <w:t xml:space="preserve"> of institutional </w:t>
      </w:r>
      <w:r w:rsidR="00A250D1" w:rsidRPr="0036514D">
        <w:t xml:space="preserve">research </w:t>
      </w:r>
      <w:r w:rsidR="00C46A6C" w:rsidRPr="0036514D">
        <w:t>culture</w:t>
      </w:r>
      <w:bookmarkEnd w:id="55"/>
      <w:bookmarkEnd w:id="56"/>
      <w:r w:rsidRPr="0036514D">
        <w:t xml:space="preserve"> that support high-quality research</w:t>
      </w:r>
      <w:bookmarkEnd w:id="57"/>
    </w:p>
    <w:p w14:paraId="3C053571" w14:textId="42769F74" w:rsidR="00116B0C" w:rsidRPr="0036514D" w:rsidRDefault="00BB3857" w:rsidP="00116B0C">
      <w:pPr>
        <w:spacing w:after="120"/>
      </w:pPr>
      <w:bookmarkStart w:id="58" w:name="_Ref137545749"/>
      <w:r w:rsidRPr="0036514D">
        <w:t xml:space="preserve">This section builds on the values outlined in </w:t>
      </w:r>
      <w:r w:rsidRPr="0036514D">
        <w:rPr>
          <w:rStyle w:val="CrossRefChar"/>
        </w:rPr>
        <w:t xml:space="preserve">Section 1 </w:t>
      </w:r>
      <w:r w:rsidRPr="0036514D">
        <w:t>that support positive, inclusive and open research culture</w:t>
      </w:r>
      <w:r w:rsidR="00816F7D" w:rsidRPr="0036514D">
        <w:t>s</w:t>
      </w:r>
      <w:r w:rsidRPr="0036514D">
        <w:t xml:space="preserve">. It identifies elements of an institution’s culture that contribute to the research working </w:t>
      </w:r>
      <w:r w:rsidR="008F4258" w:rsidRPr="0036514D">
        <w:t>environment and</w:t>
      </w:r>
      <w:r w:rsidRPr="0036514D">
        <w:t xml:space="preserve"> provides practical guidance about how institution</w:t>
      </w:r>
      <w:r w:rsidR="005538B2" w:rsidRPr="0036514D">
        <w:t>al leaders</w:t>
      </w:r>
      <w:r w:rsidRPr="0036514D">
        <w:t xml:space="preserve"> can translate </w:t>
      </w:r>
      <w:r w:rsidR="00727F72" w:rsidRPr="0036514D">
        <w:t xml:space="preserve">and embed </w:t>
      </w:r>
      <w:r w:rsidRPr="0036514D">
        <w:t xml:space="preserve">the values into behaviours, </w:t>
      </w:r>
      <w:r w:rsidR="002B5F1B" w:rsidRPr="0036514D">
        <w:t xml:space="preserve">attitudes, </w:t>
      </w:r>
      <w:r w:rsidRPr="0036514D">
        <w:t xml:space="preserve">expectations and norms </w:t>
      </w:r>
      <w:r w:rsidR="003D7567" w:rsidRPr="0036514D">
        <w:t xml:space="preserve">of the </w:t>
      </w:r>
      <w:r w:rsidR="00CE1597" w:rsidRPr="0036514D">
        <w:t xml:space="preserve">institution’s </w:t>
      </w:r>
      <w:r w:rsidR="003D7567" w:rsidRPr="0036514D">
        <w:t>research c</w:t>
      </w:r>
      <w:r w:rsidR="00CE1597" w:rsidRPr="0036514D">
        <w:t>o</w:t>
      </w:r>
      <w:r w:rsidR="003D7567" w:rsidRPr="0036514D">
        <w:t>mmunity</w:t>
      </w:r>
      <w:r w:rsidRPr="0036514D">
        <w:t>.</w:t>
      </w:r>
      <w:r w:rsidR="00116B0C" w:rsidRPr="0036514D">
        <w:t xml:space="preserve"> Practical information is provided to assist institution</w:t>
      </w:r>
      <w:r w:rsidR="00277D01" w:rsidRPr="0036514D">
        <w:t>al leaders</w:t>
      </w:r>
      <w:r w:rsidR="00116B0C" w:rsidRPr="0036514D">
        <w:t xml:space="preserve"> to determine where improvements are needed, with suggested approaches for achieving continuous improvement. </w:t>
      </w:r>
      <w:r w:rsidR="00DD56C8" w:rsidRPr="0036514D">
        <w:t xml:space="preserve">Sample self-reflection questions </w:t>
      </w:r>
      <w:r w:rsidR="00C77892" w:rsidRPr="0036514D">
        <w:t>are provided as prompts to help institution</w:t>
      </w:r>
      <w:r w:rsidR="005A3723" w:rsidRPr="0036514D">
        <w:t>al leaders</w:t>
      </w:r>
      <w:r w:rsidR="00C77892" w:rsidRPr="0036514D">
        <w:t xml:space="preserve"> </w:t>
      </w:r>
      <w:r w:rsidR="00BE4939" w:rsidRPr="0036514D">
        <w:t xml:space="preserve">determine their stage of implementation. </w:t>
      </w:r>
      <w:r w:rsidR="00116B0C" w:rsidRPr="0036514D">
        <w:t xml:space="preserve">Case studies and scenarios outline examples of how some institutions have achieved positive cultural change. </w:t>
      </w:r>
      <w:r w:rsidR="00E52052" w:rsidRPr="0036514D">
        <w:t>R</w:t>
      </w:r>
      <w:r w:rsidR="00116B0C" w:rsidRPr="0036514D">
        <w:t>elevant results from the 2019 NHMRC survey of research culture in Australian NHMRC-funded institutions are highlighted.</w:t>
      </w:r>
    </w:p>
    <w:p w14:paraId="31F0C885" w14:textId="207A16C5" w:rsidR="00BB3857" w:rsidRPr="0036514D" w:rsidRDefault="008E4E02" w:rsidP="00902E95">
      <w:pPr>
        <w:spacing w:before="240"/>
      </w:pPr>
      <w:r w:rsidRPr="0036514D">
        <w:t>It needs to be</w:t>
      </w:r>
      <w:r w:rsidR="00F44052" w:rsidRPr="0036514D">
        <w:t xml:space="preserve"> acknowledge</w:t>
      </w:r>
      <w:r w:rsidRPr="0036514D">
        <w:t>d</w:t>
      </w:r>
      <w:r w:rsidR="00F44052" w:rsidRPr="0036514D">
        <w:t xml:space="preserve"> that Aboriginal and Torres Strait Islander</w:t>
      </w:r>
      <w:r w:rsidR="00927DD4" w:rsidRPr="0036514D">
        <w:t xml:space="preserve"> researchers</w:t>
      </w:r>
      <w:r w:rsidR="00A76C9C" w:rsidRPr="0036514D">
        <w:t xml:space="preserve"> generally</w:t>
      </w:r>
      <w:r w:rsidR="00060F85" w:rsidRPr="0036514D">
        <w:t xml:space="preserve"> </w:t>
      </w:r>
      <w:r w:rsidR="00321E5A" w:rsidRPr="0036514D">
        <w:t>enter</w:t>
      </w:r>
      <w:r w:rsidR="003330D9" w:rsidRPr="0036514D">
        <w:t xml:space="preserve"> the field of academic research</w:t>
      </w:r>
      <w:r w:rsidR="00F64FE0" w:rsidRPr="0036514D">
        <w:t xml:space="preserve"> with substantial knowledge gained through their work in the community and in industry, with extensive expertise and experience</w:t>
      </w:r>
      <w:r w:rsidR="00B50367" w:rsidRPr="0036514D">
        <w:t xml:space="preserve">; </w:t>
      </w:r>
      <w:r w:rsidR="007E3D8F" w:rsidRPr="0036514D">
        <w:t>and yet</w:t>
      </w:r>
      <w:r w:rsidR="00B50367" w:rsidRPr="0036514D">
        <w:t xml:space="preserve">, </w:t>
      </w:r>
      <w:r w:rsidR="00C1346A" w:rsidRPr="0036514D">
        <w:t>their skills and contributions are often unrecogni</w:t>
      </w:r>
      <w:r w:rsidR="00377CD3" w:rsidRPr="0036514D">
        <w:t>s</w:t>
      </w:r>
      <w:r w:rsidR="00C1346A" w:rsidRPr="0036514D">
        <w:t>ed, undervalued, not remunerated</w:t>
      </w:r>
      <w:r w:rsidR="00F03FDD" w:rsidRPr="0036514D">
        <w:t>, or marginalized in other ways</w:t>
      </w:r>
      <w:r w:rsidR="00F03FDD" w:rsidRPr="0036514D">
        <w:rPr>
          <w:sz w:val="16"/>
          <w:szCs w:val="16"/>
        </w:rPr>
        <w:t>.</w:t>
      </w:r>
      <w:r w:rsidR="003E072E" w:rsidRPr="0036514D">
        <w:rPr>
          <w:sz w:val="16"/>
          <w:szCs w:val="16"/>
        </w:rPr>
        <w:t xml:space="preserve"> </w:t>
      </w:r>
      <w:r w:rsidR="002019F5" w:rsidRPr="0036514D">
        <w:t xml:space="preserve">It is </w:t>
      </w:r>
      <w:r w:rsidR="00060F85" w:rsidRPr="0036514D">
        <w:t xml:space="preserve">vitally important that </w:t>
      </w:r>
      <w:r w:rsidR="00DF6944" w:rsidRPr="0036514D">
        <w:t>institution</w:t>
      </w:r>
      <w:r w:rsidR="002F2099" w:rsidRPr="0036514D">
        <w:t>al leaders</w:t>
      </w:r>
      <w:r w:rsidR="00DF6944" w:rsidRPr="0036514D">
        <w:t xml:space="preserve"> work to re</w:t>
      </w:r>
      <w:r w:rsidR="00C97807" w:rsidRPr="0036514D">
        <w:t>medy</w:t>
      </w:r>
      <w:r w:rsidR="00833AD1" w:rsidRPr="0036514D">
        <w:t xml:space="preserve"> this</w:t>
      </w:r>
      <w:r w:rsidR="008A22EC" w:rsidRPr="0036514D">
        <w:t xml:space="preserve"> so that Aboriginal and Torres Strait Islander researchers </w:t>
      </w:r>
      <w:r w:rsidR="00ED760F" w:rsidRPr="0036514D">
        <w:t xml:space="preserve">are free to </w:t>
      </w:r>
      <w:r w:rsidR="00637940" w:rsidRPr="0036514D">
        <w:t xml:space="preserve">thrive and </w:t>
      </w:r>
      <w:r w:rsidR="00ED760F" w:rsidRPr="0036514D">
        <w:t>excel</w:t>
      </w:r>
      <w:r w:rsidR="00336C7D" w:rsidRPr="0036514D">
        <w:t xml:space="preserve"> in the research environment. </w:t>
      </w:r>
      <w:r w:rsidR="00AE3258" w:rsidRPr="0036514D">
        <w:t>Their success is critical to shaping health research agendas</w:t>
      </w:r>
      <w:r w:rsidR="00A320E9" w:rsidRPr="0036514D">
        <w:t xml:space="preserve"> and ensuring that resear</w:t>
      </w:r>
      <w:r w:rsidR="00D80316" w:rsidRPr="0036514D">
        <w:t>ch is better aligned with Aboriginal and Torres Strait Islander community needs</w:t>
      </w:r>
      <w:r w:rsidR="00A42082" w:rsidRPr="0036514D">
        <w:t>.</w:t>
      </w:r>
      <w:bookmarkStart w:id="59" w:name="_Ref149750283"/>
      <w:r w:rsidR="00405299" w:rsidRPr="0036514D">
        <w:rPr>
          <w:rStyle w:val="EndnoteReference"/>
        </w:rPr>
        <w:endnoteReference w:id="33"/>
      </w:r>
      <w:bookmarkEnd w:id="59"/>
    </w:p>
    <w:p w14:paraId="7FE712CF" w14:textId="00DFD411" w:rsidR="004E14EF" w:rsidRPr="0036514D" w:rsidRDefault="004E14EF" w:rsidP="008F08AC">
      <w:pPr>
        <w:pStyle w:val="11Heading1NumbberedNoLine"/>
      </w:pPr>
      <w:bookmarkStart w:id="60" w:name="_Ref145340975"/>
      <w:bookmarkStart w:id="61" w:name="_Toc166525097"/>
      <w:r w:rsidRPr="0036514D">
        <w:t>Modelling and leadership</w:t>
      </w:r>
      <w:bookmarkEnd w:id="58"/>
      <w:bookmarkEnd w:id="60"/>
      <w:bookmarkEnd w:id="61"/>
    </w:p>
    <w:p w14:paraId="6CEE9165" w14:textId="77777777" w:rsidR="003E57D0" w:rsidRPr="0036514D" w:rsidRDefault="003E57D0" w:rsidP="00722ADD">
      <w:pPr>
        <w:pStyle w:val="Heading3Numbered"/>
      </w:pPr>
      <w:bookmarkStart w:id="62" w:name="_Toc144329131"/>
      <w:bookmarkStart w:id="63" w:name="_Toc166518930"/>
      <w:r w:rsidRPr="0036514D">
        <w:t>Introduction</w:t>
      </w:r>
      <w:bookmarkEnd w:id="62"/>
      <w:bookmarkEnd w:id="63"/>
    </w:p>
    <w:p w14:paraId="0AA239B2" w14:textId="355CCDA8" w:rsidR="00C81B6C" w:rsidRPr="0036514D" w:rsidRDefault="003F17B6" w:rsidP="003F17B6">
      <w:pPr>
        <w:spacing w:after="120"/>
      </w:pPr>
      <w:r w:rsidRPr="0036514D">
        <w:t xml:space="preserve">Traditionally, health and medical researchers who oversee a large team of staff, have </w:t>
      </w:r>
      <w:r w:rsidR="00BA74FE" w:rsidRPr="0036514D">
        <w:t>many</w:t>
      </w:r>
      <w:r w:rsidRPr="0036514D">
        <w:t xml:space="preserve"> PhD students, and a continuous flow of publications </w:t>
      </w:r>
      <w:r w:rsidR="00BA74FE" w:rsidRPr="0036514D">
        <w:t>in</w:t>
      </w:r>
      <w:r w:rsidRPr="0036514D">
        <w:t xml:space="preserve"> high impact journals, are perceived as strong and successful </w:t>
      </w:r>
      <w:r w:rsidR="00484D8F" w:rsidRPr="0036514D">
        <w:t xml:space="preserve">research </w:t>
      </w:r>
      <w:r w:rsidRPr="0036514D">
        <w:t xml:space="preserve">leaders. This guide seeks to define a different version of what makes a good leader in health and medical research: one </w:t>
      </w:r>
      <w:r w:rsidR="008B06D4" w:rsidRPr="0036514D">
        <w:t xml:space="preserve">who </w:t>
      </w:r>
      <w:r w:rsidR="004F6437" w:rsidRPr="0036514D">
        <w:t>promot</w:t>
      </w:r>
      <w:r w:rsidR="00785F71" w:rsidRPr="0036514D">
        <w:t>es</w:t>
      </w:r>
      <w:r w:rsidRPr="0036514D">
        <w:t xml:space="preserve"> a vision for the future that is positive and </w:t>
      </w:r>
      <w:r w:rsidR="004F6437" w:rsidRPr="0036514D">
        <w:t>value</w:t>
      </w:r>
      <w:r w:rsidRPr="0036514D">
        <w:t>-based</w:t>
      </w:r>
      <w:r w:rsidR="004F6437" w:rsidRPr="0036514D">
        <w:t>, promot</w:t>
      </w:r>
      <w:r w:rsidR="008B06D4" w:rsidRPr="0036514D">
        <w:t>es</w:t>
      </w:r>
      <w:r w:rsidR="004F6437" w:rsidRPr="0036514D">
        <w:t xml:space="preserve"> good research practice, open science, reflection and collegiality</w:t>
      </w:r>
      <w:r w:rsidRPr="0036514D">
        <w:t>.</w:t>
      </w:r>
    </w:p>
    <w:p w14:paraId="16D7583B" w14:textId="182CADF3" w:rsidR="003F17B6" w:rsidRPr="0036514D" w:rsidRDefault="003F17B6" w:rsidP="003F17B6">
      <w:pPr>
        <w:spacing w:after="120"/>
      </w:pPr>
      <w:r w:rsidRPr="0036514D">
        <w:t xml:space="preserve">When a leader exemplifies and reinforces the institution’s core values, they help to create a culture that reflects these values and inspires staff to behave and act accordingly. A good leader recognises the contributions and achievements of all members of their team, in particular, their diverse outputs, practices and activities that maximise the quality and rigour of research. A good leader creates a supportive and encouraging environment where everyone can speak freely about the data, including its strengths and weaknesses; be honest and open about their decisions and mistakes; practices humility and is open to alternative views; ensures the equitable distribution of resources; and discusses common research quality issues in team meetings. </w:t>
      </w:r>
      <w:r w:rsidR="00243535" w:rsidRPr="0036514D">
        <w:t xml:space="preserve">Effective leaders also need to facilitate succession planning </w:t>
      </w:r>
      <w:r w:rsidRPr="0036514D">
        <w:t xml:space="preserve">by supporting the development of leadership skills in junior researchers, and by actively seeking to develop and broaden the team’s talent and skills. When such attributes and behaviours are reflected in a team’s leadership, the research environment is more likely to foster a culture in which everyone feels supported and appreciated and </w:t>
      </w:r>
      <w:r w:rsidR="00850C2F" w:rsidRPr="0036514D">
        <w:t xml:space="preserve">where everyone </w:t>
      </w:r>
      <w:r w:rsidRPr="0036514D">
        <w:t>strives to conduct high-quality research.</w:t>
      </w:r>
    </w:p>
    <w:p w14:paraId="5E609497" w14:textId="33892E80" w:rsidR="003F17B6" w:rsidRPr="0036514D" w:rsidRDefault="003F17B6" w:rsidP="003F17B6">
      <w:pPr>
        <w:spacing w:after="120"/>
      </w:pPr>
      <w:r w:rsidRPr="0036514D">
        <w:lastRenderedPageBreak/>
        <w:t xml:space="preserve">Supervision of early career researchers, Higher Degree by Research (HDR) candidates, undergraduate students and other research trainees plays a critical role in the responsible conduct of research and comes with many and varied responsibilities. The supervisory role incorporates oversight of all relevant stages of the research process from conceptualisation and planning through to dissemination of </w:t>
      </w:r>
      <w:r w:rsidR="00E1133C" w:rsidRPr="0036514D">
        <w:t>findings</w:t>
      </w:r>
      <w:r w:rsidRPr="0036514D">
        <w:t xml:space="preserve"> and as appropriate, publication and follow-up activities. Institution</w:t>
      </w:r>
      <w:r w:rsidR="002F2099" w:rsidRPr="0036514D">
        <w:t>al leaders</w:t>
      </w:r>
      <w:r w:rsidRPr="0036514D">
        <w:t xml:space="preserve"> should actively promote supervisory best practice, acknowledging and, as appropriate, rewarding </w:t>
      </w:r>
      <w:r w:rsidR="00F63B04" w:rsidRPr="0036514D">
        <w:t xml:space="preserve">genuine </w:t>
      </w:r>
      <w:r w:rsidRPr="0036514D">
        <w:t>excellence in supervision</w:t>
      </w:r>
      <w:r w:rsidR="0082777F" w:rsidRPr="0036514D">
        <w:t>.</w:t>
      </w:r>
      <w:r w:rsidR="0027604B" w:rsidRPr="0036514D">
        <w:rPr>
          <w:rStyle w:val="EndnoteReference"/>
        </w:rPr>
        <w:endnoteReference w:id="34"/>
      </w:r>
      <w:r w:rsidRPr="0036514D">
        <w:t xml:space="preserve"> Under the </w:t>
      </w:r>
      <w:r w:rsidRPr="0036514D">
        <w:rPr>
          <w:i/>
        </w:rPr>
        <w:t>Australian Code for the Responsible Conduct of Research</w:t>
      </w:r>
      <w:r w:rsidR="009B32C4" w:rsidRPr="0036514D">
        <w:rPr>
          <w:i/>
          <w:vertAlign w:val="superscript"/>
        </w:rPr>
        <w:fldChar w:fldCharType="begin"/>
      </w:r>
      <w:r w:rsidR="009B32C4" w:rsidRPr="0036514D">
        <w:rPr>
          <w:i/>
          <w:vertAlign w:val="superscript"/>
        </w:rPr>
        <w:instrText xml:space="preserve"> NOTEREF _Ref151564635 \h  \* MERGEFORMAT </w:instrText>
      </w:r>
      <w:r w:rsidR="009B32C4" w:rsidRPr="0036514D">
        <w:rPr>
          <w:i/>
          <w:vertAlign w:val="superscript"/>
        </w:rPr>
      </w:r>
      <w:r w:rsidR="009B32C4" w:rsidRPr="0036514D">
        <w:rPr>
          <w:i/>
          <w:vertAlign w:val="superscript"/>
        </w:rPr>
        <w:fldChar w:fldCharType="separate"/>
      </w:r>
      <w:r w:rsidR="00567A0B">
        <w:rPr>
          <w:i/>
          <w:vertAlign w:val="superscript"/>
        </w:rPr>
        <w:t>9</w:t>
      </w:r>
      <w:r w:rsidR="009B32C4" w:rsidRPr="0036514D">
        <w:rPr>
          <w:i/>
          <w:vertAlign w:val="superscript"/>
        </w:rPr>
        <w:fldChar w:fldCharType="end"/>
      </w:r>
      <w:r w:rsidRPr="0036514D">
        <w:t xml:space="preserve">, institutions have the responsibility to </w:t>
      </w:r>
      <w:r w:rsidR="00905566" w:rsidRPr="0036514D">
        <w:t>e</w:t>
      </w:r>
      <w:r w:rsidRPr="0036514D">
        <w:t xml:space="preserve">nsure supervisors of research trainees have the appropriate skills, qualifications and resources. It is the institution’s responsibility to provide ongoing training and education that promotes and supports responsible research conduct for all researchers and those in other relevant roles. This includes assisting researchers to develop their supervisory practice and follow their institution’s policies and other relevant disciplinary-specific policies. Importantly, supervisors serve as role models to less experienced researchers and, as such, have obligations to maintain a high degree of professionalism and current knowledge of their field or discipline. Supervisors should reflect on their own competence to provide advice and seek </w:t>
      </w:r>
      <w:r w:rsidR="00A171D8" w:rsidRPr="0036514D">
        <w:t xml:space="preserve">objective feedback and </w:t>
      </w:r>
      <w:r w:rsidRPr="0036514D">
        <w:t>support where necessary. In addition to reflecting the behaviours of good leadership described above, a supervisor needs to initiate regular discussions about</w:t>
      </w:r>
      <w:r w:rsidRPr="0036514D" w:rsidDel="0063182A">
        <w:t xml:space="preserve"> </w:t>
      </w:r>
      <w:r w:rsidR="0063182A" w:rsidRPr="0036514D">
        <w:t xml:space="preserve">good </w:t>
      </w:r>
      <w:r w:rsidRPr="0036514D">
        <w:t>research practices with their students; facilitate and support access to education and training for junior researchers; create a respectful research environment where scientific critique is encouraged; acknowledge the work performed by junior researchers and recognise their contributions in a rigorous and fair manner, especially with respect to authorship of publications and on funding applications; develop their own knowledge and skills in communication with and management of staff; and endeavour to reduce harmful competition within the research team.</w:t>
      </w:r>
    </w:p>
    <w:p w14:paraId="3A3157CC" w14:textId="5D973A01" w:rsidR="003F17B6" w:rsidRPr="0036514D" w:rsidRDefault="003F17B6" w:rsidP="003F17B6">
      <w:r w:rsidRPr="0036514D">
        <w:t xml:space="preserve">A mentorship program can help to facilitate a positive research culture by providing mentees with encouragement and a second opinion; by assisting them to manage their work pressures; by connecting them to relevant institutional and external support services and resources; by helping them to expand their networks of useful contacts; by challenging their ideas about what skills and achievements should be valued; and by providing input and feedback on </w:t>
      </w:r>
      <w:r w:rsidR="0063182A" w:rsidRPr="0036514D">
        <w:t xml:space="preserve">good </w:t>
      </w:r>
      <w:r w:rsidRPr="0036514D">
        <w:t>research practices at all stages of the research cycle.</w:t>
      </w:r>
    </w:p>
    <w:p w14:paraId="44F94347" w14:textId="4088FE62" w:rsidR="00B3080E" w:rsidRPr="0036514D" w:rsidRDefault="00D470C8" w:rsidP="008D4A9B">
      <w:pPr>
        <w:pStyle w:val="Boxed1Heading"/>
      </w:pPr>
      <w:r w:rsidRPr="0036514D">
        <w:t>PARTNERING WITH COMMUNITIES</w:t>
      </w:r>
    </w:p>
    <w:p w14:paraId="52E4E1A4" w14:textId="443F1C4E" w:rsidR="00E43DD1" w:rsidRPr="0036514D" w:rsidRDefault="00D74196" w:rsidP="00871B03">
      <w:pPr>
        <w:pStyle w:val="Boxed1Text"/>
      </w:pPr>
      <w:r w:rsidRPr="0036514D">
        <w:t>Aboriginal and Torres Strait Islander researchers go to great lengths</w:t>
      </w:r>
      <w:r w:rsidR="0079615F" w:rsidRPr="0036514D">
        <w:t xml:space="preserve"> to navigate ‘push and pull’ between academy, community and family with regard to commitments, expectations and priorities</w:t>
      </w:r>
      <w:r w:rsidR="00BD2B50" w:rsidRPr="0036514D">
        <w:t xml:space="preserve">. </w:t>
      </w:r>
      <w:r w:rsidR="0052382E" w:rsidRPr="0036514D">
        <w:t>Institution</w:t>
      </w:r>
      <w:r w:rsidR="00E53EE1" w:rsidRPr="0036514D">
        <w:t>al leaders</w:t>
      </w:r>
      <w:r w:rsidR="0052382E" w:rsidRPr="0036514D">
        <w:t xml:space="preserve"> could</w:t>
      </w:r>
      <w:r w:rsidR="00EE5BC4" w:rsidRPr="0036514D">
        <w:t xml:space="preserve"> do a lot to alleviate these tensions by partnering with communities (including Elders, Traditional Owners</w:t>
      </w:r>
      <w:r w:rsidR="0090385B" w:rsidRPr="0036514D">
        <w:t xml:space="preserve">, and Aboriginal and Torres Strait Islander researchers) to address these </w:t>
      </w:r>
      <w:proofErr w:type="gramStart"/>
      <w:r w:rsidR="0090385B" w:rsidRPr="0036514D">
        <w:t>cross-way</w:t>
      </w:r>
      <w:proofErr w:type="gramEnd"/>
      <w:r w:rsidR="0090385B" w:rsidRPr="0036514D">
        <w:t xml:space="preserve"> divergences</w:t>
      </w:r>
      <w:r w:rsidR="00BB19A9" w:rsidRPr="0036514D">
        <w:t>.</w:t>
      </w:r>
      <w:r w:rsidR="005331A0" w:rsidRPr="0036514D">
        <w:rPr>
          <w:vertAlign w:val="superscript"/>
        </w:rPr>
        <w:fldChar w:fldCharType="begin"/>
      </w:r>
      <w:r w:rsidR="005331A0" w:rsidRPr="0036514D">
        <w:rPr>
          <w:vertAlign w:val="superscript"/>
        </w:rPr>
        <w:instrText xml:space="preserve"> NOTEREF _Ref149750283 \h  \* MERGEFORMAT </w:instrText>
      </w:r>
      <w:r w:rsidR="005331A0" w:rsidRPr="0036514D">
        <w:rPr>
          <w:vertAlign w:val="superscript"/>
        </w:rPr>
      </w:r>
      <w:r w:rsidR="005331A0" w:rsidRPr="0036514D">
        <w:rPr>
          <w:vertAlign w:val="superscript"/>
        </w:rPr>
        <w:fldChar w:fldCharType="separate"/>
      </w:r>
      <w:r w:rsidR="00567A0B">
        <w:rPr>
          <w:vertAlign w:val="superscript"/>
        </w:rPr>
        <w:t>32</w:t>
      </w:r>
      <w:r w:rsidR="005331A0" w:rsidRPr="0036514D">
        <w:rPr>
          <w:vertAlign w:val="superscript"/>
        </w:rPr>
        <w:fldChar w:fldCharType="end"/>
      </w:r>
      <w:r w:rsidR="005C7A28" w:rsidRPr="0036514D">
        <w:t xml:space="preserve"> </w:t>
      </w:r>
    </w:p>
    <w:p w14:paraId="174CC3C2" w14:textId="26E86DEC" w:rsidR="003E57D0" w:rsidRPr="0036514D" w:rsidRDefault="003E57D0" w:rsidP="003E57D0">
      <w:pPr>
        <w:spacing w:after="120"/>
      </w:pPr>
    </w:p>
    <w:p w14:paraId="5E5DA028" w14:textId="2B3970EC" w:rsidR="00F23AAF" w:rsidRPr="0036514D" w:rsidRDefault="00F23AAF" w:rsidP="00ED66E2">
      <w:pPr>
        <w:pStyle w:val="Boxed2Text"/>
        <w:rPr>
          <w:szCs w:val="22"/>
        </w:rPr>
      </w:pPr>
      <w:r w:rsidRPr="0036514D">
        <w:t xml:space="preserve">72% </w:t>
      </w:r>
      <w:r w:rsidRPr="0036514D" w:rsidDel="00202002">
        <w:t xml:space="preserve">of </w:t>
      </w:r>
      <w:r w:rsidRPr="0036514D">
        <w:t>respondents to the 2019 NHMRC Survey</w:t>
      </w:r>
      <w:r w:rsidRPr="0036514D" w:rsidDel="005570E9">
        <w:t xml:space="preserve"> </w:t>
      </w:r>
      <w:r w:rsidRPr="0036514D">
        <w:t>agreed that mentoring programs that address research quality and career development are amongst the most significant interventions that could be taken by an institution to improve research quality</w:t>
      </w:r>
      <w:r w:rsidRPr="0036514D" w:rsidDel="00F46AA8">
        <w:t>.</w:t>
      </w:r>
      <w:r w:rsidRPr="0036514D">
        <w:rPr>
          <w:vertAlign w:val="superscript"/>
        </w:rPr>
        <w:fldChar w:fldCharType="begin"/>
      </w:r>
      <w:r w:rsidRPr="0036514D">
        <w:rPr>
          <w:vertAlign w:val="superscript"/>
        </w:rPr>
        <w:instrText xml:space="preserve"> NOTEREF _Ref151561605 \h  \* MERGEFORMAT </w:instrText>
      </w:r>
      <w:r w:rsidRPr="0036514D">
        <w:rPr>
          <w:vertAlign w:val="superscript"/>
        </w:rPr>
      </w:r>
      <w:r w:rsidRPr="0036514D">
        <w:rPr>
          <w:vertAlign w:val="superscript"/>
        </w:rPr>
        <w:fldChar w:fldCharType="separate"/>
      </w:r>
      <w:r w:rsidR="00567A0B">
        <w:rPr>
          <w:vertAlign w:val="superscript"/>
        </w:rPr>
        <w:t>12</w:t>
      </w:r>
      <w:r w:rsidRPr="0036514D">
        <w:rPr>
          <w:vertAlign w:val="superscript"/>
        </w:rPr>
        <w:fldChar w:fldCharType="end"/>
      </w:r>
      <w:r w:rsidRPr="0036514D">
        <w:rPr>
          <w:szCs w:val="22"/>
        </w:rPr>
        <w:t xml:space="preserve"> </w:t>
      </w:r>
    </w:p>
    <w:p w14:paraId="34850918" w14:textId="77777777" w:rsidR="00CC5704" w:rsidRPr="0036514D" w:rsidRDefault="00CC5704" w:rsidP="00CC5704"/>
    <w:p w14:paraId="120E38CF" w14:textId="7B20CDD3" w:rsidR="003E57D0" w:rsidRPr="0036514D" w:rsidRDefault="003E57D0" w:rsidP="003E57D0">
      <w:pPr>
        <w:pStyle w:val="Boxed1Heading"/>
      </w:pPr>
      <w:r w:rsidRPr="0036514D">
        <w:lastRenderedPageBreak/>
        <w:t>Desired outcomes</w:t>
      </w:r>
    </w:p>
    <w:p w14:paraId="46A60895" w14:textId="71554A30" w:rsidR="003E57D0" w:rsidRPr="0036514D" w:rsidRDefault="003E57D0" w:rsidP="003E57D0">
      <w:pPr>
        <w:pStyle w:val="Boxed1Text"/>
      </w:pPr>
      <w:r w:rsidRPr="0036514D">
        <w:t xml:space="preserve">An institution’s </w:t>
      </w:r>
      <w:r w:rsidR="002B1119" w:rsidRPr="0036514D">
        <w:t xml:space="preserve">research </w:t>
      </w:r>
      <w:r w:rsidRPr="0036514D">
        <w:t xml:space="preserve">leaders and senior administrators model positive behaviours, </w:t>
      </w:r>
      <w:r w:rsidR="001A78E7" w:rsidRPr="0036514D">
        <w:t xml:space="preserve">attitudes, </w:t>
      </w:r>
      <w:r w:rsidRPr="0036514D">
        <w:t xml:space="preserve">values </w:t>
      </w:r>
      <w:r w:rsidR="002B1119" w:rsidRPr="0036514D">
        <w:t xml:space="preserve">and </w:t>
      </w:r>
      <w:r w:rsidRPr="0036514D">
        <w:t>expectations including those that encourage collaboration, equity and sustainability</w:t>
      </w:r>
      <w:r w:rsidR="009E4858" w:rsidRPr="0036514D">
        <w:t xml:space="preserve"> of research career paths</w:t>
      </w:r>
      <w:r w:rsidRPr="0036514D">
        <w:t>, and foster and support the careers of junior researchers.</w:t>
      </w:r>
    </w:p>
    <w:p w14:paraId="6AA41C7C" w14:textId="77777777" w:rsidR="003E57D0" w:rsidRPr="0036514D" w:rsidRDefault="003E57D0" w:rsidP="00722ADD">
      <w:pPr>
        <w:pStyle w:val="Heading3Numbered"/>
      </w:pPr>
      <w:bookmarkStart w:id="64" w:name="_Toc144329132"/>
      <w:bookmarkStart w:id="65" w:name="_Toc166518931"/>
      <w:r w:rsidRPr="0036514D">
        <w:t>Implementation</w:t>
      </w:r>
      <w:bookmarkEnd w:id="64"/>
      <w:bookmarkEnd w:id="65"/>
    </w:p>
    <w:p w14:paraId="34E5B184" w14:textId="7563CA5C" w:rsidR="003E57D0" w:rsidRPr="0036514D" w:rsidRDefault="003E57D0" w:rsidP="003E57D0">
      <w:pPr>
        <w:spacing w:after="120"/>
      </w:pPr>
      <w:r w:rsidRPr="0036514D">
        <w:t>Implementation of better support systems for junior researchers, encouragement of enhanced collaboration and teamwork, and greater equity and sustainability of research career paths, will require a collaborative effort with institutions helping their staff to become better leaders, supervisors and mentors. Suggestions for how institution</w:t>
      </w:r>
      <w:r w:rsidR="00870DD6" w:rsidRPr="0036514D">
        <w:t>al leaders</w:t>
      </w:r>
      <w:r w:rsidRPr="0036514D">
        <w:t xml:space="preserve"> can help their staff to do this are provided below.</w:t>
      </w:r>
    </w:p>
    <w:p w14:paraId="214677CB" w14:textId="1A5BFB50" w:rsidR="003E57D0" w:rsidRPr="0036514D" w:rsidRDefault="003E57D0" w:rsidP="003E57D0">
      <w:pPr>
        <w:pStyle w:val="TableTitle"/>
      </w:pPr>
      <w:bookmarkStart w:id="66" w:name="_Ref144288556"/>
      <w:r w:rsidRPr="0036514D">
        <w:t>Graded implementation: Modelling and Leadership</w:t>
      </w:r>
      <w:bookmarkEnd w:id="66"/>
    </w:p>
    <w:tbl>
      <w:tblPr>
        <w:tblStyle w:val="DefaultTable1"/>
        <w:tblW w:w="0" w:type="auto"/>
        <w:tblLayout w:type="fixed"/>
        <w:tblLook w:val="0620" w:firstRow="1" w:lastRow="0" w:firstColumn="0" w:lastColumn="0" w:noHBand="1" w:noVBand="1"/>
      </w:tblPr>
      <w:tblGrid>
        <w:gridCol w:w="1838"/>
        <w:gridCol w:w="7790"/>
      </w:tblGrid>
      <w:tr w:rsidR="003E57D0" w:rsidRPr="0036514D" w14:paraId="5715A604" w14:textId="77777777">
        <w:trPr>
          <w:cnfStyle w:val="100000000000" w:firstRow="1" w:lastRow="0" w:firstColumn="0" w:lastColumn="0" w:oddVBand="0" w:evenVBand="0" w:oddHBand="0" w:evenHBand="0" w:firstRowFirstColumn="0" w:firstRowLastColumn="0" w:lastRowFirstColumn="0" w:lastRowLastColumn="0"/>
          <w:cantSplit w:val="0"/>
          <w:tblHeader/>
        </w:trPr>
        <w:tc>
          <w:tcPr>
            <w:tcW w:w="1838" w:type="dxa"/>
          </w:tcPr>
          <w:p w14:paraId="276E57E7" w14:textId="77777777" w:rsidR="003E57D0" w:rsidRPr="0036514D" w:rsidRDefault="003E57D0">
            <w:pPr>
              <w:rPr>
                <w:sz w:val="18"/>
                <w:szCs w:val="18"/>
              </w:rPr>
            </w:pPr>
            <w:r w:rsidRPr="0036514D">
              <w:rPr>
                <w:sz w:val="18"/>
                <w:szCs w:val="18"/>
              </w:rPr>
              <w:t>Phase</w:t>
            </w:r>
          </w:p>
        </w:tc>
        <w:tc>
          <w:tcPr>
            <w:tcW w:w="7790" w:type="dxa"/>
          </w:tcPr>
          <w:p w14:paraId="4F2EF263" w14:textId="77777777" w:rsidR="003E57D0" w:rsidRPr="0036514D" w:rsidRDefault="003E57D0">
            <w:pPr>
              <w:rPr>
                <w:sz w:val="18"/>
                <w:szCs w:val="18"/>
              </w:rPr>
            </w:pPr>
            <w:r w:rsidRPr="0036514D">
              <w:rPr>
                <w:sz w:val="18"/>
                <w:szCs w:val="18"/>
              </w:rPr>
              <w:t>Suggested activities</w:t>
            </w:r>
          </w:p>
        </w:tc>
      </w:tr>
      <w:tr w:rsidR="003E57D0" w:rsidRPr="0036514D" w14:paraId="28288648" w14:textId="77777777">
        <w:trPr>
          <w:cantSplit w:val="0"/>
        </w:trPr>
        <w:tc>
          <w:tcPr>
            <w:tcW w:w="1838" w:type="dxa"/>
          </w:tcPr>
          <w:p w14:paraId="748ED06D" w14:textId="77777777" w:rsidR="003E57D0" w:rsidRPr="0036514D" w:rsidRDefault="003E57D0">
            <w:pPr>
              <w:rPr>
                <w:sz w:val="18"/>
                <w:szCs w:val="18"/>
              </w:rPr>
            </w:pPr>
            <w:r w:rsidRPr="0036514D">
              <w:rPr>
                <w:sz w:val="18"/>
                <w:szCs w:val="18"/>
              </w:rPr>
              <w:t>Make it possible</w:t>
            </w:r>
          </w:p>
        </w:tc>
        <w:tc>
          <w:tcPr>
            <w:tcW w:w="7790" w:type="dxa"/>
          </w:tcPr>
          <w:p w14:paraId="7AB1BE57" w14:textId="166B6766" w:rsidR="00F33E61" w:rsidRPr="0036514D" w:rsidRDefault="00F33E61" w:rsidP="00F33E61">
            <w:pPr>
              <w:pStyle w:val="Bullet1"/>
              <w:rPr>
                <w:sz w:val="18"/>
                <w:szCs w:val="18"/>
              </w:rPr>
            </w:pPr>
            <w:r w:rsidRPr="0036514D">
              <w:rPr>
                <w:sz w:val="18"/>
                <w:szCs w:val="18"/>
              </w:rPr>
              <w:t xml:space="preserve">Identify </w:t>
            </w:r>
            <w:r w:rsidRPr="0036514D">
              <w:rPr>
                <w:b/>
                <w:bCs/>
                <w:sz w:val="18"/>
                <w:szCs w:val="18"/>
              </w:rPr>
              <w:t>training needs</w:t>
            </w:r>
            <w:r w:rsidRPr="0036514D">
              <w:rPr>
                <w:sz w:val="18"/>
                <w:szCs w:val="18"/>
              </w:rPr>
              <w:t xml:space="preserve"> in r</w:t>
            </w:r>
            <w:r w:rsidRPr="0036514D">
              <w:rPr>
                <w:rFonts w:eastAsiaTheme="minorEastAsia" w:cs="Times New Roman"/>
                <w:sz w:val="18"/>
                <w:szCs w:val="18"/>
                <w:lang w:eastAsia="en-AU"/>
              </w:rPr>
              <w:t xml:space="preserve">esearch </w:t>
            </w:r>
            <w:r w:rsidR="00DE730B" w:rsidRPr="0036514D">
              <w:rPr>
                <w:sz w:val="18"/>
                <w:szCs w:val="18"/>
              </w:rPr>
              <w:t>leadership,</w:t>
            </w:r>
            <w:r w:rsidRPr="0036514D">
              <w:rPr>
                <w:sz w:val="18"/>
                <w:szCs w:val="18"/>
              </w:rPr>
              <w:t xml:space="preserve"> supervision and mentorship, to determine where efforts should be focussed</w:t>
            </w:r>
          </w:p>
          <w:p w14:paraId="329C6B42" w14:textId="591D10D5" w:rsidR="00FD407C" w:rsidRPr="0036514D" w:rsidRDefault="002E75EB">
            <w:pPr>
              <w:pStyle w:val="Bullet1"/>
              <w:rPr>
                <w:sz w:val="18"/>
                <w:szCs w:val="18"/>
              </w:rPr>
            </w:pPr>
            <w:r w:rsidRPr="0036514D">
              <w:rPr>
                <w:b/>
                <w:bCs/>
                <w:sz w:val="18"/>
                <w:szCs w:val="18"/>
              </w:rPr>
              <w:t>Consult with Aboriginal and Torres Strait Islander researchers</w:t>
            </w:r>
            <w:r w:rsidR="00AE7C80" w:rsidRPr="0036514D">
              <w:rPr>
                <w:b/>
                <w:bCs/>
                <w:sz w:val="18"/>
                <w:szCs w:val="18"/>
              </w:rPr>
              <w:t xml:space="preserve"> and students</w:t>
            </w:r>
            <w:r w:rsidR="00413471" w:rsidRPr="0036514D">
              <w:rPr>
                <w:sz w:val="18"/>
                <w:szCs w:val="18"/>
              </w:rPr>
              <w:t xml:space="preserve"> on their needs for </w:t>
            </w:r>
            <w:r w:rsidR="003D34CA" w:rsidRPr="0036514D">
              <w:rPr>
                <w:sz w:val="18"/>
                <w:szCs w:val="18"/>
              </w:rPr>
              <w:t>experienced supervisors and mentors, both Indigenous and non-Indigenous</w:t>
            </w:r>
          </w:p>
          <w:p w14:paraId="70233DAC" w14:textId="7B77B067" w:rsidR="003E57D0" w:rsidRPr="0036514D" w:rsidRDefault="003E57D0">
            <w:pPr>
              <w:pStyle w:val="Bullet1"/>
              <w:rPr>
                <w:sz w:val="18"/>
                <w:szCs w:val="18"/>
              </w:rPr>
            </w:pPr>
            <w:r w:rsidRPr="0036514D">
              <w:rPr>
                <w:sz w:val="18"/>
                <w:szCs w:val="18"/>
              </w:rPr>
              <w:t xml:space="preserve">Consult with staff and students about implementing </w:t>
            </w:r>
            <w:r w:rsidRPr="0036514D">
              <w:rPr>
                <w:b/>
                <w:bCs/>
                <w:sz w:val="18"/>
                <w:szCs w:val="18"/>
              </w:rPr>
              <w:t>mentorship program</w:t>
            </w:r>
            <w:r w:rsidR="001955CF" w:rsidRPr="0036514D">
              <w:rPr>
                <w:b/>
                <w:bCs/>
                <w:sz w:val="18"/>
                <w:szCs w:val="18"/>
              </w:rPr>
              <w:t>s</w:t>
            </w:r>
          </w:p>
          <w:p w14:paraId="1301E307" w14:textId="683EA6E7" w:rsidR="003E57D0" w:rsidRPr="0036514D" w:rsidRDefault="003E57D0">
            <w:pPr>
              <w:pStyle w:val="Bullet1"/>
              <w:rPr>
                <w:sz w:val="18"/>
                <w:szCs w:val="18"/>
              </w:rPr>
            </w:pPr>
            <w:r w:rsidRPr="0036514D">
              <w:rPr>
                <w:sz w:val="18"/>
                <w:szCs w:val="18"/>
              </w:rPr>
              <w:t xml:space="preserve">Provide </w:t>
            </w:r>
            <w:r w:rsidRPr="0036514D">
              <w:rPr>
                <w:b/>
                <w:bCs/>
                <w:sz w:val="18"/>
                <w:szCs w:val="18"/>
              </w:rPr>
              <w:t>funding, support and resources</w:t>
            </w:r>
            <w:r w:rsidR="00CE12C3" w:rsidRPr="0036514D">
              <w:rPr>
                <w:sz w:val="18"/>
                <w:szCs w:val="18"/>
              </w:rPr>
              <w:t xml:space="preserve"> (for example,</w:t>
            </w:r>
            <w:r w:rsidRPr="0036514D">
              <w:rPr>
                <w:sz w:val="18"/>
                <w:szCs w:val="18"/>
              </w:rPr>
              <w:t xml:space="preserve"> administrative support, material resources) for training in leadership, supervision and mentorship</w:t>
            </w:r>
          </w:p>
          <w:p w14:paraId="4A6F3A9D" w14:textId="77777777" w:rsidR="003E57D0" w:rsidRPr="0036514D" w:rsidRDefault="003E57D0">
            <w:pPr>
              <w:pStyle w:val="Bullet1"/>
              <w:rPr>
                <w:sz w:val="18"/>
                <w:szCs w:val="18"/>
              </w:rPr>
            </w:pPr>
            <w:r w:rsidRPr="0036514D">
              <w:rPr>
                <w:b/>
                <w:bCs/>
                <w:sz w:val="18"/>
                <w:szCs w:val="18"/>
              </w:rPr>
              <w:t>Hire people</w:t>
            </w:r>
            <w:r w:rsidRPr="0036514D">
              <w:rPr>
                <w:sz w:val="18"/>
                <w:szCs w:val="18"/>
              </w:rPr>
              <w:t xml:space="preserve"> with appropriate qualifications and expertise, or </w:t>
            </w:r>
            <w:r w:rsidRPr="0036514D">
              <w:rPr>
                <w:b/>
                <w:bCs/>
                <w:sz w:val="18"/>
                <w:szCs w:val="18"/>
              </w:rPr>
              <w:t>train existing staff</w:t>
            </w:r>
            <w:r w:rsidRPr="0036514D">
              <w:rPr>
                <w:sz w:val="18"/>
                <w:szCs w:val="18"/>
              </w:rPr>
              <w:t>, to provide relevant training in supervision and mentorship, and assess competence</w:t>
            </w:r>
          </w:p>
        </w:tc>
      </w:tr>
      <w:tr w:rsidR="003E57D0" w:rsidRPr="0036514D" w14:paraId="72E07F25" w14:textId="77777777">
        <w:trPr>
          <w:cantSplit w:val="0"/>
        </w:trPr>
        <w:tc>
          <w:tcPr>
            <w:tcW w:w="1838" w:type="dxa"/>
          </w:tcPr>
          <w:p w14:paraId="35B44B8D" w14:textId="77777777" w:rsidR="003E57D0" w:rsidRPr="0036514D" w:rsidRDefault="003E57D0">
            <w:pPr>
              <w:rPr>
                <w:sz w:val="18"/>
                <w:szCs w:val="18"/>
              </w:rPr>
            </w:pPr>
            <w:r w:rsidRPr="0036514D">
              <w:rPr>
                <w:sz w:val="18"/>
                <w:szCs w:val="18"/>
              </w:rPr>
              <w:t>Make it easy</w:t>
            </w:r>
          </w:p>
        </w:tc>
        <w:tc>
          <w:tcPr>
            <w:tcW w:w="7790" w:type="dxa"/>
          </w:tcPr>
          <w:p w14:paraId="60C3406E" w14:textId="77777777" w:rsidR="003E57D0" w:rsidRPr="0036514D" w:rsidRDefault="003E57D0">
            <w:pPr>
              <w:pStyle w:val="Bullet1"/>
              <w:rPr>
                <w:sz w:val="18"/>
                <w:szCs w:val="18"/>
              </w:rPr>
            </w:pPr>
            <w:r w:rsidRPr="0036514D">
              <w:rPr>
                <w:sz w:val="18"/>
                <w:szCs w:val="18"/>
              </w:rPr>
              <w:t xml:space="preserve">Ensure </w:t>
            </w:r>
            <w:r w:rsidRPr="0036514D">
              <w:rPr>
                <w:b/>
                <w:bCs/>
                <w:sz w:val="18"/>
                <w:szCs w:val="18"/>
              </w:rPr>
              <w:t>training</w:t>
            </w:r>
            <w:r w:rsidRPr="0036514D">
              <w:rPr>
                <w:sz w:val="18"/>
                <w:szCs w:val="18"/>
              </w:rPr>
              <w:t xml:space="preserve"> in leadership, supervision and mentorship is open to a wide range of staff and held at times convenient to those with out-of-work responsibilities</w:t>
            </w:r>
          </w:p>
          <w:p w14:paraId="3D8B9E7E" w14:textId="77777777" w:rsidR="003E57D0" w:rsidRPr="0036514D" w:rsidRDefault="003E57D0">
            <w:pPr>
              <w:pStyle w:val="Bullet1"/>
              <w:rPr>
                <w:sz w:val="18"/>
                <w:szCs w:val="18"/>
              </w:rPr>
            </w:pPr>
            <w:r w:rsidRPr="0036514D">
              <w:rPr>
                <w:sz w:val="18"/>
                <w:szCs w:val="18"/>
              </w:rPr>
              <w:t xml:space="preserve">Encourage staff to </w:t>
            </w:r>
            <w:r w:rsidRPr="0036514D">
              <w:rPr>
                <w:b/>
                <w:bCs/>
                <w:sz w:val="18"/>
                <w:szCs w:val="18"/>
              </w:rPr>
              <w:t>participate</w:t>
            </w:r>
            <w:r w:rsidRPr="0036514D">
              <w:rPr>
                <w:sz w:val="18"/>
                <w:szCs w:val="18"/>
              </w:rPr>
              <w:t xml:space="preserve"> in relevant training</w:t>
            </w:r>
          </w:p>
          <w:p w14:paraId="6C1BEFDB" w14:textId="77777777" w:rsidR="00CA62BE" w:rsidRPr="0036514D" w:rsidRDefault="003E57D0" w:rsidP="00CA62BE">
            <w:pPr>
              <w:pStyle w:val="Bullet1"/>
              <w:rPr>
                <w:sz w:val="18"/>
                <w:szCs w:val="18"/>
              </w:rPr>
            </w:pPr>
            <w:r w:rsidRPr="0036514D">
              <w:rPr>
                <w:sz w:val="18"/>
                <w:szCs w:val="18"/>
              </w:rPr>
              <w:t xml:space="preserve">Ensure training opportunities are widely </w:t>
            </w:r>
            <w:r w:rsidRPr="0036514D">
              <w:rPr>
                <w:b/>
                <w:bCs/>
                <w:sz w:val="18"/>
                <w:szCs w:val="18"/>
              </w:rPr>
              <w:t>publicised</w:t>
            </w:r>
            <w:r w:rsidR="00CA62BE" w:rsidRPr="0036514D">
              <w:rPr>
                <w:sz w:val="18"/>
                <w:szCs w:val="18"/>
              </w:rPr>
              <w:t xml:space="preserve"> </w:t>
            </w:r>
          </w:p>
          <w:p w14:paraId="304C1C25" w14:textId="7B27F635" w:rsidR="003E57D0" w:rsidRPr="0036514D" w:rsidRDefault="00CA62BE" w:rsidP="00626309">
            <w:pPr>
              <w:pStyle w:val="Bullet1"/>
              <w:rPr>
                <w:sz w:val="18"/>
                <w:szCs w:val="18"/>
              </w:rPr>
            </w:pPr>
            <w:r w:rsidRPr="0036514D">
              <w:rPr>
                <w:sz w:val="18"/>
                <w:szCs w:val="18"/>
              </w:rPr>
              <w:t xml:space="preserve">Ensure non-Indigenous supervisors and mentors receive training in </w:t>
            </w:r>
            <w:r w:rsidRPr="0036514D">
              <w:rPr>
                <w:b/>
                <w:bCs/>
                <w:sz w:val="18"/>
                <w:szCs w:val="18"/>
              </w:rPr>
              <w:t>cultural</w:t>
            </w:r>
            <w:r w:rsidRPr="0036514D">
              <w:rPr>
                <w:sz w:val="18"/>
                <w:szCs w:val="18"/>
              </w:rPr>
              <w:t xml:space="preserve"> </w:t>
            </w:r>
            <w:r w:rsidRPr="0036514D">
              <w:rPr>
                <w:b/>
                <w:bCs/>
                <w:sz w:val="18"/>
                <w:szCs w:val="18"/>
              </w:rPr>
              <w:t>competence and cultural safety</w:t>
            </w:r>
          </w:p>
        </w:tc>
      </w:tr>
      <w:tr w:rsidR="003E57D0" w:rsidRPr="0036514D" w14:paraId="3838154E" w14:textId="77777777">
        <w:trPr>
          <w:cantSplit w:val="0"/>
        </w:trPr>
        <w:tc>
          <w:tcPr>
            <w:tcW w:w="1838" w:type="dxa"/>
          </w:tcPr>
          <w:p w14:paraId="297AA820" w14:textId="77777777" w:rsidR="003E57D0" w:rsidRPr="0036514D" w:rsidRDefault="003E57D0">
            <w:pPr>
              <w:rPr>
                <w:sz w:val="18"/>
                <w:szCs w:val="18"/>
              </w:rPr>
            </w:pPr>
            <w:r w:rsidRPr="0036514D">
              <w:rPr>
                <w:sz w:val="18"/>
                <w:szCs w:val="18"/>
              </w:rPr>
              <w:t>Make it normative</w:t>
            </w:r>
          </w:p>
        </w:tc>
        <w:tc>
          <w:tcPr>
            <w:tcW w:w="7790" w:type="dxa"/>
          </w:tcPr>
          <w:p w14:paraId="6190ACDD" w14:textId="57A95D10" w:rsidR="003E57D0" w:rsidRPr="0036514D" w:rsidRDefault="003E57D0">
            <w:pPr>
              <w:pStyle w:val="Bullet1"/>
              <w:rPr>
                <w:sz w:val="18"/>
                <w:szCs w:val="18"/>
              </w:rPr>
            </w:pPr>
            <w:r w:rsidRPr="0036514D">
              <w:rPr>
                <w:sz w:val="18"/>
                <w:szCs w:val="18"/>
              </w:rPr>
              <w:t xml:space="preserve">Make the </w:t>
            </w:r>
            <w:r w:rsidRPr="0036514D">
              <w:rPr>
                <w:b/>
                <w:bCs/>
                <w:sz w:val="18"/>
                <w:szCs w:val="18"/>
              </w:rPr>
              <w:t>qualities and characteristics</w:t>
            </w:r>
            <w:r w:rsidRPr="0036514D">
              <w:rPr>
                <w:sz w:val="18"/>
                <w:szCs w:val="18"/>
              </w:rPr>
              <w:t xml:space="preserve"> of good </w:t>
            </w:r>
            <w:r w:rsidR="00484D8F" w:rsidRPr="0036514D">
              <w:rPr>
                <w:sz w:val="18"/>
                <w:szCs w:val="18"/>
              </w:rPr>
              <w:t xml:space="preserve">research </w:t>
            </w:r>
            <w:r w:rsidRPr="0036514D">
              <w:rPr>
                <w:sz w:val="18"/>
                <w:szCs w:val="18"/>
              </w:rPr>
              <w:t xml:space="preserve">leaders, supervisors and mentors </w:t>
            </w:r>
            <w:r w:rsidRPr="0036514D">
              <w:rPr>
                <w:b/>
                <w:bCs/>
                <w:sz w:val="18"/>
                <w:szCs w:val="18"/>
              </w:rPr>
              <w:t>a regular topic for discussion</w:t>
            </w:r>
            <w:r w:rsidRPr="0036514D">
              <w:rPr>
                <w:sz w:val="18"/>
                <w:szCs w:val="18"/>
              </w:rPr>
              <w:t xml:space="preserve"> at meetings (</w:t>
            </w:r>
            <w:r w:rsidR="006C1500" w:rsidRPr="0036514D">
              <w:rPr>
                <w:sz w:val="18"/>
                <w:szCs w:val="18"/>
              </w:rPr>
              <w:t>for example,</w:t>
            </w:r>
            <w:r w:rsidRPr="0036514D">
              <w:rPr>
                <w:sz w:val="18"/>
                <w:szCs w:val="18"/>
              </w:rPr>
              <w:t xml:space="preserve"> research group meetings, faculty meetings) and in communications from research leaders</w:t>
            </w:r>
          </w:p>
          <w:p w14:paraId="6D23482C" w14:textId="6BAC4C7A" w:rsidR="00A304A5" w:rsidRPr="0036514D" w:rsidRDefault="00A304A5">
            <w:pPr>
              <w:pStyle w:val="Bullet1"/>
              <w:rPr>
                <w:sz w:val="18"/>
                <w:szCs w:val="18"/>
              </w:rPr>
            </w:pPr>
            <w:r w:rsidRPr="0036514D">
              <w:rPr>
                <w:sz w:val="18"/>
                <w:szCs w:val="18"/>
              </w:rPr>
              <w:t xml:space="preserve">Establish </w:t>
            </w:r>
            <w:r w:rsidRPr="0036514D">
              <w:rPr>
                <w:b/>
                <w:bCs/>
                <w:sz w:val="18"/>
                <w:szCs w:val="18"/>
              </w:rPr>
              <w:t>formalised mentoring structures</w:t>
            </w:r>
            <w:r w:rsidRPr="0036514D">
              <w:rPr>
                <w:sz w:val="18"/>
                <w:szCs w:val="18"/>
              </w:rPr>
              <w:t xml:space="preserve"> for Aboriginal and Torres Strait Islander</w:t>
            </w:r>
            <w:r w:rsidR="00FE7D12" w:rsidRPr="0036514D">
              <w:rPr>
                <w:sz w:val="18"/>
                <w:szCs w:val="18"/>
              </w:rPr>
              <w:t xml:space="preserve"> students and</w:t>
            </w:r>
            <w:r w:rsidRPr="0036514D">
              <w:rPr>
                <w:sz w:val="18"/>
                <w:szCs w:val="18"/>
              </w:rPr>
              <w:t xml:space="preserve"> researchers</w:t>
            </w:r>
          </w:p>
          <w:p w14:paraId="064480F1" w14:textId="77777777" w:rsidR="003E57D0" w:rsidRPr="0036514D" w:rsidRDefault="003E57D0" w:rsidP="00B07E8C">
            <w:pPr>
              <w:pStyle w:val="Bullet1"/>
              <w:rPr>
                <w:sz w:val="18"/>
                <w:szCs w:val="18"/>
              </w:rPr>
            </w:pPr>
            <w:r w:rsidRPr="0036514D">
              <w:rPr>
                <w:sz w:val="18"/>
                <w:szCs w:val="18"/>
              </w:rPr>
              <w:t xml:space="preserve">Establish </w:t>
            </w:r>
            <w:r w:rsidRPr="0036514D">
              <w:rPr>
                <w:b/>
                <w:bCs/>
                <w:sz w:val="18"/>
                <w:szCs w:val="18"/>
              </w:rPr>
              <w:t>communities of practice</w:t>
            </w:r>
            <w:r w:rsidRPr="0036514D">
              <w:rPr>
                <w:sz w:val="18"/>
                <w:szCs w:val="18"/>
              </w:rPr>
              <w:t xml:space="preserve"> within/between institutions and facilitate regular meetings/social gatherings for peer support (with a focus on mentoring programs)</w:t>
            </w:r>
          </w:p>
          <w:p w14:paraId="5E68B51F" w14:textId="428F28B0" w:rsidR="00344E13" w:rsidRPr="0036514D" w:rsidRDefault="009C41D5" w:rsidP="00B07E8C">
            <w:pPr>
              <w:pStyle w:val="Bullet1"/>
              <w:rPr>
                <w:sz w:val="18"/>
                <w:szCs w:val="18"/>
              </w:rPr>
            </w:pPr>
            <w:r w:rsidRPr="0036514D">
              <w:rPr>
                <w:sz w:val="18"/>
                <w:szCs w:val="18"/>
              </w:rPr>
              <w:lastRenderedPageBreak/>
              <w:t xml:space="preserve">Establish an </w:t>
            </w:r>
            <w:r w:rsidRPr="0036514D">
              <w:rPr>
                <w:b/>
                <w:bCs/>
                <w:sz w:val="18"/>
                <w:szCs w:val="18"/>
              </w:rPr>
              <w:t>Aboriginal and Torres Strait Islander-led researcher network</w:t>
            </w:r>
            <w:r w:rsidRPr="0036514D">
              <w:rPr>
                <w:sz w:val="18"/>
                <w:szCs w:val="18"/>
              </w:rPr>
              <w:t xml:space="preserve"> to support early</w:t>
            </w:r>
            <w:r w:rsidR="00CC1D47" w:rsidRPr="0036514D">
              <w:rPr>
                <w:sz w:val="18"/>
                <w:szCs w:val="18"/>
              </w:rPr>
              <w:t xml:space="preserve"> and mid-career researchers and to forge closer connections between students and Aboriginal and Torres Strait Islander academics</w:t>
            </w:r>
          </w:p>
          <w:p w14:paraId="539F682B" w14:textId="5D2BBE81" w:rsidR="00B07E8C" w:rsidRPr="0036514D" w:rsidRDefault="00B07E8C" w:rsidP="00B07E8C">
            <w:pPr>
              <w:pStyle w:val="Bullet1"/>
              <w:rPr>
                <w:sz w:val="18"/>
                <w:szCs w:val="18"/>
              </w:rPr>
            </w:pPr>
            <w:r w:rsidRPr="0036514D">
              <w:rPr>
                <w:sz w:val="18"/>
                <w:szCs w:val="18"/>
              </w:rPr>
              <w:t xml:space="preserve">Encourage both new and experienced supervisors to </w:t>
            </w:r>
            <w:r w:rsidRPr="0036514D">
              <w:rPr>
                <w:b/>
                <w:bCs/>
                <w:sz w:val="18"/>
                <w:szCs w:val="18"/>
              </w:rPr>
              <w:t>reflect</w:t>
            </w:r>
            <w:r w:rsidRPr="0036514D">
              <w:rPr>
                <w:sz w:val="18"/>
                <w:szCs w:val="18"/>
              </w:rPr>
              <w:t xml:space="preserve"> on their own supervision practices and </w:t>
            </w:r>
            <w:r w:rsidR="00C47909" w:rsidRPr="0036514D">
              <w:rPr>
                <w:b/>
                <w:bCs/>
                <w:sz w:val="18"/>
                <w:szCs w:val="18"/>
              </w:rPr>
              <w:t>seek objective feedback</w:t>
            </w:r>
            <w:r w:rsidR="00C47909" w:rsidRPr="0036514D">
              <w:rPr>
                <w:sz w:val="18"/>
                <w:szCs w:val="18"/>
              </w:rPr>
              <w:t xml:space="preserve"> to </w:t>
            </w:r>
            <w:r w:rsidRPr="0036514D">
              <w:rPr>
                <w:sz w:val="18"/>
                <w:szCs w:val="18"/>
              </w:rPr>
              <w:t>foster a culture of good supervision</w:t>
            </w:r>
          </w:p>
          <w:p w14:paraId="256C0AB2" w14:textId="55C4F03F" w:rsidR="00B07E8C" w:rsidRPr="0036514D" w:rsidRDefault="003E57D0" w:rsidP="00B07E8C">
            <w:pPr>
              <w:pStyle w:val="Bullet1"/>
              <w:rPr>
                <w:sz w:val="18"/>
                <w:szCs w:val="18"/>
              </w:rPr>
            </w:pPr>
            <w:r w:rsidRPr="0036514D">
              <w:rPr>
                <w:sz w:val="18"/>
                <w:szCs w:val="18"/>
              </w:rPr>
              <w:t xml:space="preserve">Ensure </w:t>
            </w:r>
            <w:r w:rsidRPr="0036514D">
              <w:rPr>
                <w:b/>
                <w:bCs/>
                <w:sz w:val="18"/>
                <w:szCs w:val="18"/>
              </w:rPr>
              <w:t>modelling</w:t>
            </w:r>
            <w:r w:rsidRPr="0036514D">
              <w:rPr>
                <w:sz w:val="18"/>
                <w:szCs w:val="18"/>
              </w:rPr>
              <w:t xml:space="preserve"> by </w:t>
            </w:r>
            <w:r w:rsidR="00484D8F" w:rsidRPr="0036514D">
              <w:rPr>
                <w:sz w:val="18"/>
                <w:szCs w:val="18"/>
              </w:rPr>
              <w:t xml:space="preserve">research </w:t>
            </w:r>
            <w:r w:rsidRPr="0036514D">
              <w:rPr>
                <w:sz w:val="18"/>
                <w:szCs w:val="18"/>
              </w:rPr>
              <w:t xml:space="preserve">leaders through their active support for leadership/supervisor training and mentoring programs and that they undergo relevant training themselves </w:t>
            </w:r>
          </w:p>
          <w:p w14:paraId="0D134B30" w14:textId="3A514B8D" w:rsidR="003E57D0" w:rsidRPr="0036514D" w:rsidRDefault="00B07E8C">
            <w:pPr>
              <w:pStyle w:val="Bullet1"/>
              <w:rPr>
                <w:sz w:val="18"/>
                <w:szCs w:val="18"/>
              </w:rPr>
            </w:pPr>
            <w:r w:rsidRPr="0036514D">
              <w:rPr>
                <w:sz w:val="18"/>
                <w:szCs w:val="18"/>
              </w:rPr>
              <w:t xml:space="preserve">Provide </w:t>
            </w:r>
            <w:r w:rsidRPr="0036514D">
              <w:rPr>
                <w:b/>
                <w:bCs/>
                <w:sz w:val="18"/>
                <w:szCs w:val="18"/>
              </w:rPr>
              <w:t>opportunities</w:t>
            </w:r>
            <w:r w:rsidRPr="0036514D">
              <w:rPr>
                <w:sz w:val="18"/>
                <w:szCs w:val="18"/>
              </w:rPr>
              <w:t xml:space="preserve"> for and encourage junior researchers</w:t>
            </w:r>
            <w:r w:rsidR="0018670B" w:rsidRPr="0036514D">
              <w:rPr>
                <w:sz w:val="18"/>
                <w:szCs w:val="18"/>
              </w:rPr>
              <w:t>, including Aboriginal and Torres Strait Islander researchers</w:t>
            </w:r>
            <w:r w:rsidR="00EA090F" w:rsidRPr="0036514D">
              <w:rPr>
                <w:sz w:val="18"/>
                <w:szCs w:val="18"/>
              </w:rPr>
              <w:t>,</w:t>
            </w:r>
            <w:r w:rsidRPr="0036514D">
              <w:rPr>
                <w:sz w:val="18"/>
                <w:szCs w:val="18"/>
              </w:rPr>
              <w:t xml:space="preserve"> to take on </w:t>
            </w:r>
            <w:r w:rsidR="00484D8F" w:rsidRPr="0036514D">
              <w:rPr>
                <w:sz w:val="18"/>
                <w:szCs w:val="18"/>
              </w:rPr>
              <w:t xml:space="preserve">research </w:t>
            </w:r>
            <w:r w:rsidRPr="0036514D">
              <w:rPr>
                <w:sz w:val="18"/>
                <w:szCs w:val="18"/>
              </w:rPr>
              <w:t>leadership roles</w:t>
            </w:r>
          </w:p>
        </w:tc>
      </w:tr>
      <w:tr w:rsidR="003E57D0" w:rsidRPr="0036514D" w14:paraId="26404C0E" w14:textId="77777777">
        <w:trPr>
          <w:cantSplit w:val="0"/>
        </w:trPr>
        <w:tc>
          <w:tcPr>
            <w:tcW w:w="1838" w:type="dxa"/>
          </w:tcPr>
          <w:p w14:paraId="5A9612E6" w14:textId="77777777" w:rsidR="003E57D0" w:rsidRPr="0036514D" w:rsidRDefault="003E57D0">
            <w:pPr>
              <w:rPr>
                <w:sz w:val="18"/>
                <w:szCs w:val="18"/>
              </w:rPr>
            </w:pPr>
            <w:r w:rsidRPr="0036514D">
              <w:rPr>
                <w:sz w:val="18"/>
                <w:szCs w:val="18"/>
              </w:rPr>
              <w:lastRenderedPageBreak/>
              <w:t>Make it rewarding</w:t>
            </w:r>
          </w:p>
        </w:tc>
        <w:tc>
          <w:tcPr>
            <w:tcW w:w="7790" w:type="dxa"/>
          </w:tcPr>
          <w:p w14:paraId="3E3393AA" w14:textId="060DFB79" w:rsidR="004300FC" w:rsidRPr="0036514D" w:rsidRDefault="004300FC" w:rsidP="004300FC">
            <w:pPr>
              <w:pStyle w:val="Bullet1"/>
              <w:rPr>
                <w:sz w:val="18"/>
                <w:szCs w:val="18"/>
              </w:rPr>
            </w:pPr>
            <w:r w:rsidRPr="0036514D">
              <w:rPr>
                <w:b/>
                <w:bCs/>
                <w:sz w:val="18"/>
                <w:szCs w:val="18"/>
              </w:rPr>
              <w:t>Recognise</w:t>
            </w:r>
            <w:r w:rsidRPr="0036514D">
              <w:rPr>
                <w:sz w:val="18"/>
                <w:szCs w:val="18"/>
              </w:rPr>
              <w:t xml:space="preserve"> supervision and/or mentorship of students in staff workload</w:t>
            </w:r>
          </w:p>
          <w:p w14:paraId="5BB4C4F0" w14:textId="6A7C8763" w:rsidR="004300FC" w:rsidRPr="0036514D" w:rsidRDefault="004300FC" w:rsidP="004300FC">
            <w:pPr>
              <w:pStyle w:val="Bullet1"/>
              <w:rPr>
                <w:sz w:val="18"/>
                <w:szCs w:val="18"/>
              </w:rPr>
            </w:pPr>
            <w:r w:rsidRPr="0036514D">
              <w:rPr>
                <w:sz w:val="18"/>
                <w:szCs w:val="18"/>
              </w:rPr>
              <w:t xml:space="preserve">Include </w:t>
            </w:r>
            <w:r w:rsidR="002375B2" w:rsidRPr="0036514D">
              <w:rPr>
                <w:sz w:val="18"/>
                <w:szCs w:val="18"/>
              </w:rPr>
              <w:t xml:space="preserve">evidence of </w:t>
            </w:r>
            <w:r w:rsidRPr="0036514D">
              <w:rPr>
                <w:sz w:val="18"/>
                <w:szCs w:val="18"/>
              </w:rPr>
              <w:t xml:space="preserve">supervision and mentorship </w:t>
            </w:r>
            <w:r w:rsidR="00820A5E" w:rsidRPr="0036514D">
              <w:rPr>
                <w:sz w:val="18"/>
                <w:szCs w:val="18"/>
              </w:rPr>
              <w:t xml:space="preserve">competencies </w:t>
            </w:r>
            <w:r w:rsidR="004D4EB5" w:rsidRPr="0036514D">
              <w:rPr>
                <w:sz w:val="18"/>
                <w:szCs w:val="18"/>
              </w:rPr>
              <w:t xml:space="preserve">as part of </w:t>
            </w:r>
            <w:r w:rsidRPr="0036514D">
              <w:rPr>
                <w:b/>
                <w:bCs/>
                <w:sz w:val="18"/>
                <w:szCs w:val="18"/>
              </w:rPr>
              <w:t>promotion and institutional award</w:t>
            </w:r>
            <w:r w:rsidR="004D4EB5" w:rsidRPr="0036514D">
              <w:rPr>
                <w:b/>
                <w:bCs/>
                <w:sz w:val="18"/>
                <w:szCs w:val="18"/>
              </w:rPr>
              <w:t xml:space="preserve"> processes</w:t>
            </w:r>
          </w:p>
          <w:p w14:paraId="40F3FF68" w14:textId="77777777" w:rsidR="004300FC" w:rsidRPr="0036514D" w:rsidRDefault="004300FC" w:rsidP="004300FC">
            <w:pPr>
              <w:pStyle w:val="Bullet1"/>
              <w:rPr>
                <w:sz w:val="18"/>
                <w:szCs w:val="18"/>
              </w:rPr>
            </w:pPr>
            <w:r w:rsidRPr="0036514D">
              <w:rPr>
                <w:sz w:val="18"/>
                <w:szCs w:val="18"/>
              </w:rPr>
              <w:t xml:space="preserve">Establish faculty/school/institutional </w:t>
            </w:r>
            <w:r w:rsidRPr="0036514D">
              <w:rPr>
                <w:b/>
                <w:bCs/>
                <w:sz w:val="18"/>
                <w:szCs w:val="18"/>
              </w:rPr>
              <w:t>awards</w:t>
            </w:r>
            <w:r w:rsidRPr="0036514D">
              <w:rPr>
                <w:sz w:val="18"/>
                <w:szCs w:val="18"/>
              </w:rPr>
              <w:t xml:space="preserve"> for staff who display exemplary research leadership/mentor/supervisory values and behaviours</w:t>
            </w:r>
          </w:p>
          <w:p w14:paraId="50DC15E1" w14:textId="2230BF57" w:rsidR="003E57D0" w:rsidRPr="0036514D" w:rsidRDefault="004300FC" w:rsidP="004300FC">
            <w:pPr>
              <w:pStyle w:val="Bullet1"/>
              <w:rPr>
                <w:sz w:val="18"/>
                <w:szCs w:val="18"/>
              </w:rPr>
            </w:pPr>
            <w:r w:rsidRPr="0036514D">
              <w:rPr>
                <w:sz w:val="18"/>
                <w:szCs w:val="18"/>
              </w:rPr>
              <w:t xml:space="preserve">Establish a system for </w:t>
            </w:r>
            <w:r w:rsidRPr="0036514D">
              <w:rPr>
                <w:b/>
                <w:bCs/>
                <w:sz w:val="18"/>
                <w:szCs w:val="18"/>
              </w:rPr>
              <w:t>recognising staff</w:t>
            </w:r>
            <w:r w:rsidRPr="0036514D">
              <w:rPr>
                <w:sz w:val="18"/>
                <w:szCs w:val="18"/>
              </w:rPr>
              <w:t xml:space="preserve"> who demonstrate excellence in the provision of training in supervision and mentorship</w:t>
            </w:r>
          </w:p>
        </w:tc>
      </w:tr>
      <w:tr w:rsidR="003E57D0" w:rsidRPr="0036514D" w14:paraId="08585437" w14:textId="77777777">
        <w:trPr>
          <w:cantSplit w:val="0"/>
        </w:trPr>
        <w:tc>
          <w:tcPr>
            <w:tcW w:w="1838" w:type="dxa"/>
          </w:tcPr>
          <w:p w14:paraId="0BB27D78" w14:textId="77777777" w:rsidR="003E57D0" w:rsidRPr="0036514D" w:rsidRDefault="003E57D0">
            <w:pPr>
              <w:rPr>
                <w:sz w:val="18"/>
                <w:szCs w:val="18"/>
              </w:rPr>
            </w:pPr>
            <w:r w:rsidRPr="0036514D">
              <w:rPr>
                <w:sz w:val="18"/>
                <w:szCs w:val="18"/>
              </w:rPr>
              <w:t>Make it required</w:t>
            </w:r>
          </w:p>
        </w:tc>
        <w:tc>
          <w:tcPr>
            <w:tcW w:w="7790" w:type="dxa"/>
          </w:tcPr>
          <w:p w14:paraId="598429E7" w14:textId="793210BC" w:rsidR="003E57D0" w:rsidRPr="0036514D" w:rsidRDefault="003E57D0">
            <w:pPr>
              <w:pStyle w:val="Bullet1"/>
              <w:rPr>
                <w:sz w:val="18"/>
                <w:szCs w:val="18"/>
              </w:rPr>
            </w:pPr>
            <w:r w:rsidRPr="0036514D">
              <w:rPr>
                <w:sz w:val="18"/>
                <w:szCs w:val="18"/>
              </w:rPr>
              <w:t xml:space="preserve">Include requirements for training in </w:t>
            </w:r>
            <w:r w:rsidR="00484D8F" w:rsidRPr="0036514D">
              <w:rPr>
                <w:sz w:val="18"/>
                <w:szCs w:val="18"/>
              </w:rPr>
              <w:t xml:space="preserve">research </w:t>
            </w:r>
            <w:r w:rsidRPr="0036514D">
              <w:rPr>
                <w:sz w:val="18"/>
                <w:szCs w:val="18"/>
              </w:rPr>
              <w:t xml:space="preserve">leadership, supervision and mentorship in </w:t>
            </w:r>
            <w:r w:rsidRPr="0036514D">
              <w:rPr>
                <w:b/>
                <w:bCs/>
                <w:sz w:val="18"/>
                <w:szCs w:val="18"/>
              </w:rPr>
              <w:t>institutional policies</w:t>
            </w:r>
          </w:p>
          <w:p w14:paraId="3E485D6F" w14:textId="1B9F883F" w:rsidR="003E57D0" w:rsidRPr="0036514D" w:rsidRDefault="003E57D0">
            <w:pPr>
              <w:pStyle w:val="Bullet1"/>
              <w:rPr>
                <w:sz w:val="18"/>
                <w:szCs w:val="18"/>
              </w:rPr>
            </w:pPr>
            <w:r w:rsidRPr="0036514D">
              <w:rPr>
                <w:sz w:val="18"/>
                <w:szCs w:val="18"/>
              </w:rPr>
              <w:t xml:space="preserve">Provide clarity about </w:t>
            </w:r>
            <w:r w:rsidRPr="0036514D">
              <w:rPr>
                <w:b/>
                <w:bCs/>
                <w:sz w:val="18"/>
                <w:szCs w:val="18"/>
              </w:rPr>
              <w:t>institutional expectations</w:t>
            </w:r>
            <w:r w:rsidRPr="0036514D">
              <w:rPr>
                <w:sz w:val="18"/>
                <w:szCs w:val="18"/>
              </w:rPr>
              <w:t xml:space="preserve"> for </w:t>
            </w:r>
            <w:r w:rsidR="00484D8F" w:rsidRPr="0036514D">
              <w:rPr>
                <w:sz w:val="18"/>
                <w:szCs w:val="18"/>
              </w:rPr>
              <w:t>research</w:t>
            </w:r>
            <w:r w:rsidRPr="0036514D">
              <w:rPr>
                <w:sz w:val="18"/>
                <w:szCs w:val="18"/>
              </w:rPr>
              <w:t xml:space="preserve"> leadership, supervision and mentorship in institutional policies, procedures and communications within the institution</w:t>
            </w:r>
          </w:p>
          <w:p w14:paraId="79352EFB" w14:textId="4F1577BE" w:rsidR="003E57D0" w:rsidRPr="0036514D" w:rsidRDefault="007E29E6">
            <w:pPr>
              <w:pStyle w:val="Bullet1"/>
              <w:rPr>
                <w:sz w:val="18"/>
                <w:szCs w:val="18"/>
              </w:rPr>
            </w:pPr>
            <w:r w:rsidRPr="0036514D">
              <w:rPr>
                <w:sz w:val="18"/>
                <w:szCs w:val="18"/>
              </w:rPr>
              <w:t>Where appropriate, m</w:t>
            </w:r>
            <w:r w:rsidR="002765B4" w:rsidRPr="0036514D">
              <w:rPr>
                <w:sz w:val="18"/>
                <w:szCs w:val="18"/>
              </w:rPr>
              <w:t xml:space="preserve">ake research leadership, supervision and mentorship competencies a </w:t>
            </w:r>
            <w:r w:rsidR="002765B4" w:rsidRPr="0036514D">
              <w:rPr>
                <w:b/>
                <w:bCs/>
                <w:sz w:val="18"/>
                <w:szCs w:val="18"/>
              </w:rPr>
              <w:t>KPI during performance appraisals and promotions</w:t>
            </w:r>
            <w:r w:rsidR="002765B4" w:rsidRPr="0036514D">
              <w:rPr>
                <w:sz w:val="18"/>
                <w:szCs w:val="18"/>
              </w:rPr>
              <w:t>. For senior staff, an additional KPI could be the leadership, supervision and mentorship competencies of the staff they manage</w:t>
            </w:r>
          </w:p>
        </w:tc>
      </w:tr>
    </w:tbl>
    <w:p w14:paraId="38FABC73" w14:textId="77777777" w:rsidR="005813C7" w:rsidRPr="0036514D" w:rsidRDefault="005813C7" w:rsidP="00915FDE"/>
    <w:p w14:paraId="5F32F6BC" w14:textId="70680B4B" w:rsidR="00246CD3" w:rsidRPr="0036514D" w:rsidRDefault="0069524E" w:rsidP="00246CD3">
      <w:pPr>
        <w:pStyle w:val="Boxed1Heading"/>
      </w:pPr>
      <w:r w:rsidRPr="0036514D">
        <w:t>PEER GENERATIVE POWER</w:t>
      </w:r>
    </w:p>
    <w:p w14:paraId="4B85029D" w14:textId="0ABB53AB" w:rsidR="005813C7" w:rsidRPr="0036514D" w:rsidRDefault="00A84734" w:rsidP="00246CD3">
      <w:pPr>
        <w:pStyle w:val="Boxed1Heading"/>
      </w:pPr>
      <w:r w:rsidRPr="0036514D">
        <w:t>Institution</w:t>
      </w:r>
      <w:r w:rsidR="008761FE" w:rsidRPr="0036514D">
        <w:t>al leaders</w:t>
      </w:r>
      <w:r w:rsidRPr="0036514D">
        <w:t xml:space="preserve"> need to support and </w:t>
      </w:r>
      <w:r w:rsidR="00694A12" w:rsidRPr="0036514D">
        <w:t xml:space="preserve">use </w:t>
      </w:r>
      <w:r w:rsidRPr="0036514D">
        <w:t>peer generative power</w:t>
      </w:r>
      <w:r w:rsidR="00B46CFA" w:rsidRPr="0036514D">
        <w:t xml:space="preserve"> more strategically</w:t>
      </w:r>
      <w:r w:rsidR="00266C20" w:rsidRPr="0036514D">
        <w:t>.</w:t>
      </w:r>
    </w:p>
    <w:p w14:paraId="7C30C240" w14:textId="0A8E701B" w:rsidR="005813C7" w:rsidRPr="0036514D" w:rsidRDefault="00ED5D6B" w:rsidP="00246CD3">
      <w:pPr>
        <w:pStyle w:val="Boxed1Text"/>
      </w:pPr>
      <w:r w:rsidRPr="0036514D">
        <w:t>The unique strength of</w:t>
      </w:r>
      <w:r w:rsidR="00813E60" w:rsidRPr="0036514D">
        <w:t xml:space="preserve"> the power generated by cohorts of Aboriginal and Torres Strait Islander researchers</w:t>
      </w:r>
      <w:r w:rsidR="009916A2" w:rsidRPr="0036514D">
        <w:t xml:space="preserve"> </w:t>
      </w:r>
      <w:r w:rsidR="00932333" w:rsidRPr="0036514D">
        <w:t>from diverse backgrounds</w:t>
      </w:r>
      <w:r w:rsidR="00C65F84" w:rsidRPr="0036514D">
        <w:t xml:space="preserve"> </w:t>
      </w:r>
      <w:r w:rsidR="00127272" w:rsidRPr="0036514D">
        <w:t>arises</w:t>
      </w:r>
      <w:r w:rsidR="00C65F84" w:rsidRPr="0036514D">
        <w:t xml:space="preserve"> from their shared historical experience</w:t>
      </w:r>
      <w:r w:rsidR="00481F49" w:rsidRPr="0036514D">
        <w:t xml:space="preserve">, co-understanding of problems </w:t>
      </w:r>
      <w:r w:rsidR="00DD515B" w:rsidRPr="0036514D">
        <w:t xml:space="preserve">with health </w:t>
      </w:r>
      <w:r w:rsidR="00161987" w:rsidRPr="0036514D">
        <w:t xml:space="preserve">and medical </w:t>
      </w:r>
      <w:r w:rsidR="00DD515B" w:rsidRPr="0036514D">
        <w:t>research and their shared aspirations to reform it.</w:t>
      </w:r>
      <w:r w:rsidR="00233892" w:rsidRPr="0036514D">
        <w:t xml:space="preserve"> </w:t>
      </w:r>
      <w:r w:rsidR="004A4FE8" w:rsidRPr="0036514D">
        <w:t>As a result</w:t>
      </w:r>
      <w:r w:rsidR="00CD66AD" w:rsidRPr="0036514D">
        <w:t>,</w:t>
      </w:r>
      <w:r w:rsidR="004A4FE8" w:rsidRPr="0036514D">
        <w:t xml:space="preserve"> </w:t>
      </w:r>
      <w:r w:rsidR="00674164" w:rsidRPr="0036514D">
        <w:t xml:space="preserve">peer cohorts can </w:t>
      </w:r>
      <w:r w:rsidR="00450E97" w:rsidRPr="0036514D">
        <w:t xml:space="preserve">have a much greater </w:t>
      </w:r>
      <w:r w:rsidR="006C3A37" w:rsidRPr="0036514D">
        <w:t>impact on Aboriginal and Torres Strait Islander</w:t>
      </w:r>
      <w:r w:rsidR="00F35DED" w:rsidRPr="0036514D">
        <w:t xml:space="preserve"> peoples’</w:t>
      </w:r>
      <w:r w:rsidR="006C3A37" w:rsidRPr="0036514D">
        <w:t xml:space="preserve"> health outcomes</w:t>
      </w:r>
      <w:r w:rsidR="00E9498E" w:rsidRPr="0036514D">
        <w:t xml:space="preserve"> </w:t>
      </w:r>
      <w:r w:rsidR="00DC3747" w:rsidRPr="0036514D">
        <w:t xml:space="preserve">and </w:t>
      </w:r>
      <w:r w:rsidR="00BC4574" w:rsidRPr="0036514D">
        <w:t>on</w:t>
      </w:r>
      <w:r w:rsidR="00DC3747" w:rsidRPr="0036514D">
        <w:t xml:space="preserve"> </w:t>
      </w:r>
      <w:r w:rsidR="00F24329" w:rsidRPr="0036514D">
        <w:t>research capability strengthening</w:t>
      </w:r>
      <w:r w:rsidR="009916A2" w:rsidRPr="0036514D">
        <w:t xml:space="preserve">. </w:t>
      </w:r>
      <w:r w:rsidR="001E0CD1" w:rsidRPr="0036514D">
        <w:t xml:space="preserve">Such cohorts </w:t>
      </w:r>
      <w:r w:rsidR="00FA0B43" w:rsidRPr="0036514D">
        <w:t>arise from informal networks, group facilitated research environments</w:t>
      </w:r>
      <w:r w:rsidR="00904A18" w:rsidRPr="0036514D">
        <w:t xml:space="preserve"> and university departments, and are led and driven by Aboriginal and Torres Strait Islander researchers. </w:t>
      </w:r>
      <w:r w:rsidR="000A42C5" w:rsidRPr="0036514D">
        <w:t xml:space="preserve">Peers </w:t>
      </w:r>
      <w:r w:rsidR="00A96F80" w:rsidRPr="0036514D">
        <w:t>can</w:t>
      </w:r>
      <w:r w:rsidR="000A42C5" w:rsidRPr="0036514D">
        <w:t xml:space="preserve"> generate new research partnerships</w:t>
      </w:r>
      <w:r w:rsidR="00C100B5" w:rsidRPr="0036514D">
        <w:t xml:space="preserve">, </w:t>
      </w:r>
      <w:r w:rsidR="00233892" w:rsidRPr="0036514D">
        <w:t xml:space="preserve">shared identities, </w:t>
      </w:r>
      <w:r w:rsidR="00C100B5" w:rsidRPr="0036514D">
        <w:t>inspire and nurture upcoming generations of researchers</w:t>
      </w:r>
      <w:r w:rsidR="00884F56" w:rsidRPr="0036514D">
        <w:t>, provide role models</w:t>
      </w:r>
      <w:r w:rsidR="00681F9C" w:rsidRPr="0036514D">
        <w:t xml:space="preserve"> and </w:t>
      </w:r>
      <w:r w:rsidR="007665D9" w:rsidRPr="0036514D">
        <w:t>support networks.</w:t>
      </w:r>
      <w:r w:rsidR="00B801F5" w:rsidRPr="0036514D">
        <w:t xml:space="preserve"> </w:t>
      </w:r>
      <w:r w:rsidR="00271BDE" w:rsidRPr="0036514D">
        <w:t>P</w:t>
      </w:r>
      <w:r w:rsidR="00DF6757" w:rsidRPr="0036514D">
        <w:t>eer generative power</w:t>
      </w:r>
      <w:r w:rsidR="00271BDE" w:rsidRPr="0036514D">
        <w:t xml:space="preserve"> </w:t>
      </w:r>
      <w:r w:rsidR="00C06CAF" w:rsidRPr="0036514D">
        <w:t xml:space="preserve">emerges from peer structures and </w:t>
      </w:r>
      <w:r w:rsidR="00FE5DEB" w:rsidRPr="0036514D">
        <w:t xml:space="preserve">uniquely enriches the </w:t>
      </w:r>
      <w:r w:rsidR="007A531F" w:rsidRPr="0036514D">
        <w:t>educational and research experience for Aboriginal and Torres Strait Islander</w:t>
      </w:r>
      <w:r w:rsidR="00C06CAF" w:rsidRPr="0036514D">
        <w:t xml:space="preserve"> researchers. T</w:t>
      </w:r>
      <w:r w:rsidR="00FF0E5F" w:rsidRPr="0036514D">
        <w:t>he outcomes</w:t>
      </w:r>
      <w:r w:rsidR="00DF6757" w:rsidRPr="0036514D">
        <w:t xml:space="preserve"> include increased confidence as an Aboriginal and </w:t>
      </w:r>
      <w:r w:rsidR="00DF6757" w:rsidRPr="0036514D">
        <w:lastRenderedPageBreak/>
        <w:t>Torres Strait Islander health researcher</w:t>
      </w:r>
      <w:r w:rsidR="00EF25F1" w:rsidRPr="0036514D">
        <w:t>, better decision-making, strengthened expertise</w:t>
      </w:r>
      <w:r w:rsidR="00EB79E6" w:rsidRPr="0036514D">
        <w:t>, extended understanding of research and its potential impacts</w:t>
      </w:r>
      <w:r w:rsidR="00CE042F" w:rsidRPr="0036514D">
        <w:t>, and more</w:t>
      </w:r>
      <w:r w:rsidR="00B12C0D" w:rsidRPr="0036514D">
        <w:t>.</w:t>
      </w:r>
      <w:r w:rsidR="00123388" w:rsidRPr="0036514D">
        <w:t xml:space="preserve"> </w:t>
      </w:r>
      <w:r w:rsidR="007F68FA" w:rsidRPr="0036514D">
        <w:t>The strength of these</w:t>
      </w:r>
      <w:r w:rsidR="006C4001" w:rsidRPr="0036514D">
        <w:t xml:space="preserve"> peer cohorts should be recognised by institutions in policy and practice.</w:t>
      </w:r>
      <w:r w:rsidR="0091095D" w:rsidRPr="0036514D">
        <w:rPr>
          <w:vertAlign w:val="superscript"/>
        </w:rPr>
        <w:fldChar w:fldCharType="begin"/>
      </w:r>
      <w:r w:rsidR="0091095D" w:rsidRPr="0036514D">
        <w:rPr>
          <w:vertAlign w:val="superscript"/>
        </w:rPr>
        <w:instrText xml:space="preserve"> NOTEREF _Ref149750283 \h  \* MERGEFORMAT </w:instrText>
      </w:r>
      <w:r w:rsidR="0091095D" w:rsidRPr="0036514D">
        <w:rPr>
          <w:vertAlign w:val="superscript"/>
        </w:rPr>
      </w:r>
      <w:r w:rsidR="0091095D" w:rsidRPr="0036514D">
        <w:rPr>
          <w:vertAlign w:val="superscript"/>
        </w:rPr>
        <w:fldChar w:fldCharType="separate"/>
      </w:r>
      <w:r w:rsidR="00567A0B">
        <w:rPr>
          <w:vertAlign w:val="superscript"/>
        </w:rPr>
        <w:t>32</w:t>
      </w:r>
      <w:r w:rsidR="0091095D" w:rsidRPr="0036514D">
        <w:rPr>
          <w:vertAlign w:val="superscript"/>
        </w:rPr>
        <w:fldChar w:fldCharType="end"/>
      </w:r>
    </w:p>
    <w:p w14:paraId="08CCB2A8" w14:textId="5DC8D218" w:rsidR="002F47A8" w:rsidRPr="0036514D" w:rsidRDefault="002F47A8" w:rsidP="002F47A8">
      <w:pPr>
        <w:pStyle w:val="Heading4Numbered"/>
        <w:rPr>
          <w:color w:val="auto"/>
        </w:rPr>
      </w:pPr>
      <w:r w:rsidRPr="0036514D">
        <w:t>Self-reflection questions</w:t>
      </w:r>
    </w:p>
    <w:p w14:paraId="2F5F1910" w14:textId="6EED769D" w:rsidR="003E57D0" w:rsidRPr="0036514D" w:rsidRDefault="003E57D0" w:rsidP="003E57D0">
      <w:pPr>
        <w:rPr>
          <w:color w:val="auto"/>
        </w:rPr>
      </w:pPr>
      <w:r w:rsidRPr="0036514D">
        <w:rPr>
          <w:color w:val="auto"/>
        </w:rPr>
        <w:t xml:space="preserve">The following sample </w:t>
      </w:r>
      <w:r w:rsidR="00F237A7" w:rsidRPr="0036514D">
        <w:rPr>
          <w:color w:val="auto"/>
        </w:rPr>
        <w:t xml:space="preserve">self-reflection </w:t>
      </w:r>
      <w:r w:rsidRPr="0036514D">
        <w:rPr>
          <w:color w:val="auto"/>
        </w:rPr>
        <w:t xml:space="preserve">questions could be used as prompts for </w:t>
      </w:r>
      <w:r w:rsidR="00F30064" w:rsidRPr="0036514D">
        <w:rPr>
          <w:color w:val="auto"/>
        </w:rPr>
        <w:t>institution</w:t>
      </w:r>
      <w:r w:rsidR="00155ACB" w:rsidRPr="0036514D">
        <w:rPr>
          <w:color w:val="auto"/>
        </w:rPr>
        <w:t>al leaders</w:t>
      </w:r>
      <w:r w:rsidR="00F30064" w:rsidRPr="0036514D">
        <w:rPr>
          <w:color w:val="auto"/>
        </w:rPr>
        <w:t xml:space="preserve"> to </w:t>
      </w:r>
      <w:r w:rsidRPr="0036514D">
        <w:rPr>
          <w:color w:val="auto"/>
        </w:rPr>
        <w:t xml:space="preserve">determine their stage of implementation as outlined in </w:t>
      </w:r>
      <w:r w:rsidRPr="0036514D">
        <w:rPr>
          <w:rStyle w:val="CrossRefChar"/>
        </w:rPr>
        <w:fldChar w:fldCharType="begin"/>
      </w:r>
      <w:r w:rsidRPr="0036514D">
        <w:rPr>
          <w:rStyle w:val="CrossRefChar"/>
        </w:rPr>
        <w:instrText xml:space="preserve"> REF _Ref144288556 \n \h  \* MERGEFORMAT </w:instrText>
      </w:r>
      <w:r w:rsidRPr="0036514D">
        <w:rPr>
          <w:rStyle w:val="CrossRefChar"/>
        </w:rPr>
      </w:r>
      <w:r w:rsidRPr="0036514D">
        <w:rPr>
          <w:rStyle w:val="CrossRefChar"/>
        </w:rPr>
        <w:fldChar w:fldCharType="separate"/>
      </w:r>
      <w:r w:rsidR="00567A0B">
        <w:rPr>
          <w:rStyle w:val="CrossRefChar"/>
        </w:rPr>
        <w:t>Table 3</w:t>
      </w:r>
      <w:r w:rsidRPr="0036514D">
        <w:rPr>
          <w:rStyle w:val="CrossRefChar"/>
        </w:rPr>
        <w:fldChar w:fldCharType="end"/>
      </w:r>
      <w:r w:rsidRPr="0036514D">
        <w:rPr>
          <w:color w:val="auto"/>
        </w:rPr>
        <w:t>.</w:t>
      </w:r>
    </w:p>
    <w:p w14:paraId="6E514A3C" w14:textId="5A267297" w:rsidR="003E57D0" w:rsidRPr="0036514D" w:rsidRDefault="003E57D0" w:rsidP="003E57D0">
      <w:pPr>
        <w:pStyle w:val="Boxed1Heading"/>
      </w:pPr>
      <w:r w:rsidRPr="0036514D">
        <w:t xml:space="preserve">Sample </w:t>
      </w:r>
      <w:r w:rsidR="00F237A7" w:rsidRPr="0036514D">
        <w:rPr>
          <w:color w:val="auto"/>
        </w:rPr>
        <w:t xml:space="preserve">self-reflection </w:t>
      </w:r>
      <w:r w:rsidRPr="0036514D">
        <w:t>questions</w:t>
      </w:r>
    </w:p>
    <w:p w14:paraId="3F99CE51" w14:textId="175E3BD0" w:rsidR="003E57D0" w:rsidRPr="0036514D" w:rsidRDefault="003E57D0" w:rsidP="003E57D0">
      <w:pPr>
        <w:pStyle w:val="Boxed1Bullet"/>
      </w:pPr>
      <w:r w:rsidRPr="0036514D">
        <w:t>What level of funding, support and resources (</w:t>
      </w:r>
      <w:r w:rsidR="0069228C" w:rsidRPr="0036514D">
        <w:t>for example,</w:t>
      </w:r>
      <w:r w:rsidRPr="0036514D">
        <w:t xml:space="preserve"> administrative support, material resources) is provided for training in leadership, supervision and mentorship</w:t>
      </w:r>
      <w:r w:rsidR="001E2D87" w:rsidRPr="0036514D">
        <w:t>?</w:t>
      </w:r>
    </w:p>
    <w:p w14:paraId="0A8CD045" w14:textId="77777777" w:rsidR="003E57D0" w:rsidRPr="0036514D" w:rsidRDefault="003E57D0" w:rsidP="003E57D0">
      <w:pPr>
        <w:pStyle w:val="Boxed1Bullet"/>
      </w:pPr>
      <w:r w:rsidRPr="0036514D">
        <w:t>Who and how many staff undergo training in leadership, supervision and mentorship?</w:t>
      </w:r>
    </w:p>
    <w:p w14:paraId="571EAE8C" w14:textId="14B32514" w:rsidR="003E57D0" w:rsidRPr="0036514D" w:rsidRDefault="003E57D0" w:rsidP="003E57D0">
      <w:pPr>
        <w:pStyle w:val="Boxed1Bullet"/>
        <w:rPr>
          <w:lang w:eastAsia="en-US"/>
        </w:rPr>
      </w:pPr>
      <w:r w:rsidRPr="0036514D">
        <w:rPr>
          <w:lang w:eastAsia="en-US"/>
        </w:rPr>
        <w:t xml:space="preserve">How often are the qualities and characteristics of good </w:t>
      </w:r>
      <w:r w:rsidR="00484D8F" w:rsidRPr="0036514D">
        <w:rPr>
          <w:lang w:eastAsia="en-US"/>
        </w:rPr>
        <w:t xml:space="preserve">research </w:t>
      </w:r>
      <w:r w:rsidRPr="0036514D">
        <w:rPr>
          <w:lang w:eastAsia="en-US"/>
        </w:rPr>
        <w:t>leaders, supervisors and mentors discussed at meetings (</w:t>
      </w:r>
      <w:r w:rsidR="0069228C" w:rsidRPr="0036514D">
        <w:rPr>
          <w:lang w:eastAsia="en-US"/>
        </w:rPr>
        <w:t>for example,</w:t>
      </w:r>
      <w:r w:rsidRPr="0036514D">
        <w:rPr>
          <w:lang w:eastAsia="en-US"/>
        </w:rPr>
        <w:t xml:space="preserve"> research group meetings, faculty meetings) and in communications from research leaders?</w:t>
      </w:r>
    </w:p>
    <w:p w14:paraId="4F1B15A3" w14:textId="77777777" w:rsidR="003E57D0" w:rsidRPr="0036514D" w:rsidRDefault="003E57D0" w:rsidP="003E57D0">
      <w:pPr>
        <w:pStyle w:val="Boxed1Bullet"/>
      </w:pPr>
      <w:r w:rsidRPr="0036514D">
        <w:t>How does the institution reward staff who display exemplary leadership values and behaviours?</w:t>
      </w:r>
    </w:p>
    <w:p w14:paraId="5D19F3D1" w14:textId="653C72D2" w:rsidR="003E57D0" w:rsidRPr="0036514D" w:rsidRDefault="003E57D0" w:rsidP="003E57D0">
      <w:pPr>
        <w:pStyle w:val="Boxed1Bullet"/>
      </w:pPr>
      <w:r w:rsidRPr="0036514D">
        <w:t xml:space="preserve">How is the institution’s requirement that its </w:t>
      </w:r>
      <w:r w:rsidR="00786477" w:rsidRPr="0036514D">
        <w:t xml:space="preserve">research </w:t>
      </w:r>
      <w:r w:rsidRPr="0036514D">
        <w:t xml:space="preserve">leaders and senior administrators model positive behaviours, </w:t>
      </w:r>
      <w:r w:rsidR="0095171E" w:rsidRPr="0036514D">
        <w:t xml:space="preserve">attitudes, </w:t>
      </w:r>
      <w:r w:rsidRPr="0036514D">
        <w:t>values</w:t>
      </w:r>
      <w:r w:rsidR="0095171E" w:rsidRPr="0036514D">
        <w:t xml:space="preserve"> and </w:t>
      </w:r>
      <w:r w:rsidRPr="0036514D">
        <w:t>expectations</w:t>
      </w:r>
      <w:r w:rsidR="00360A26" w:rsidRPr="0036514D">
        <w:t xml:space="preserve"> assessed and</w:t>
      </w:r>
      <w:r w:rsidRPr="0036514D">
        <w:t xml:space="preserve"> reflected in institutional policies?</w:t>
      </w:r>
    </w:p>
    <w:p w14:paraId="6CF66E14" w14:textId="2F2E5B84" w:rsidR="00484D8F" w:rsidRPr="0036514D" w:rsidRDefault="00484D8F" w:rsidP="00484D8F">
      <w:pPr>
        <w:pStyle w:val="Boxed1Bullet"/>
      </w:pPr>
      <w:r w:rsidRPr="0036514D">
        <w:t xml:space="preserve">How does the institution provide a safe environment where issues about research leaders/supervisors/mentors can be raised </w:t>
      </w:r>
      <w:r w:rsidR="008D1D74" w:rsidRPr="0036514D">
        <w:t xml:space="preserve">at an </w:t>
      </w:r>
      <w:r w:rsidRPr="0036514D">
        <w:t>early</w:t>
      </w:r>
      <w:r w:rsidR="008D1D74" w:rsidRPr="0036514D">
        <w:t xml:space="preserve"> stage</w:t>
      </w:r>
      <w:r w:rsidR="00F84838" w:rsidRPr="0036514D">
        <w:t>?</w:t>
      </w:r>
    </w:p>
    <w:p w14:paraId="693E1185" w14:textId="2C226710" w:rsidR="006D4921" w:rsidRPr="0036514D" w:rsidRDefault="00286327" w:rsidP="00484D8F">
      <w:pPr>
        <w:pStyle w:val="Boxed1Bullet"/>
      </w:pPr>
      <w:r w:rsidRPr="0036514D">
        <w:t>How</w:t>
      </w:r>
      <w:r w:rsidR="00644917" w:rsidRPr="0036514D">
        <w:t xml:space="preserve"> </w:t>
      </w:r>
      <w:r w:rsidR="001D68AA" w:rsidRPr="0036514D">
        <w:t>are</w:t>
      </w:r>
      <w:r w:rsidR="001757EE" w:rsidRPr="0036514D">
        <w:t xml:space="preserve"> institution</w:t>
      </w:r>
      <w:r w:rsidR="001D68AA" w:rsidRPr="0036514D">
        <w:t>al leaders</w:t>
      </w:r>
      <w:r w:rsidR="001757EE" w:rsidRPr="0036514D">
        <w:t xml:space="preserve"> support</w:t>
      </w:r>
      <w:r w:rsidR="005A5FBF" w:rsidRPr="0036514D">
        <w:t>ing</w:t>
      </w:r>
      <w:r w:rsidR="001757EE" w:rsidRPr="0036514D">
        <w:t xml:space="preserve"> </w:t>
      </w:r>
      <w:r w:rsidR="009A1282" w:rsidRPr="0036514D">
        <w:t xml:space="preserve">and </w:t>
      </w:r>
      <w:r w:rsidR="006C29F4" w:rsidRPr="0036514D">
        <w:t xml:space="preserve">using </w:t>
      </w:r>
      <w:r w:rsidR="009A4B54" w:rsidRPr="0036514D">
        <w:t>peer generative power for Aboriginal and Torres Strait Islander researchers</w:t>
      </w:r>
      <w:r w:rsidR="00F84838" w:rsidRPr="0036514D">
        <w:t>?</w:t>
      </w:r>
    </w:p>
    <w:p w14:paraId="7245C396" w14:textId="64CE80CF" w:rsidR="00951044" w:rsidRPr="0036514D" w:rsidRDefault="00FC0F27" w:rsidP="00484D8F">
      <w:pPr>
        <w:pStyle w:val="Boxed1Bullet"/>
      </w:pPr>
      <w:r w:rsidRPr="0036514D">
        <w:t xml:space="preserve">How </w:t>
      </w:r>
      <w:r w:rsidR="00644D1E" w:rsidRPr="0036514D">
        <w:t>are</w:t>
      </w:r>
      <w:r w:rsidRPr="0036514D">
        <w:t xml:space="preserve"> institution</w:t>
      </w:r>
      <w:r w:rsidR="00644D1E" w:rsidRPr="0036514D">
        <w:t>al leaders</w:t>
      </w:r>
      <w:r w:rsidRPr="0036514D">
        <w:t xml:space="preserve"> investing in Aboriginal and Torres Strait Islander </w:t>
      </w:r>
      <w:r w:rsidR="00EE3545" w:rsidRPr="0036514D">
        <w:t>leadership in research?</w:t>
      </w:r>
    </w:p>
    <w:p w14:paraId="385238D9" w14:textId="00396080" w:rsidR="00A8553D" w:rsidRPr="0036514D" w:rsidRDefault="0006605C" w:rsidP="00722ADD">
      <w:pPr>
        <w:pStyle w:val="Heading3Numbered"/>
      </w:pPr>
      <w:bookmarkStart w:id="67" w:name="_Ref137123683"/>
      <w:bookmarkStart w:id="68" w:name="_Toc166518932"/>
      <w:r w:rsidRPr="0036514D">
        <w:t>C</w:t>
      </w:r>
      <w:r w:rsidR="00A8553D" w:rsidRPr="0036514D">
        <w:t>ase studies</w:t>
      </w:r>
      <w:r w:rsidRPr="0036514D">
        <w:t xml:space="preserve"> and scenarios</w:t>
      </w:r>
      <w:bookmarkEnd w:id="67"/>
      <w:bookmarkEnd w:id="68"/>
    </w:p>
    <w:p w14:paraId="6AC672CB" w14:textId="1DABDC8C" w:rsidR="00A8553D" w:rsidRPr="0036514D" w:rsidRDefault="00B815CB" w:rsidP="00623AB5">
      <w:pPr>
        <w:pStyle w:val="Boxed1Text"/>
        <w:rPr>
          <w:b/>
          <w:bCs/>
        </w:rPr>
      </w:pPr>
      <w:r w:rsidRPr="0036514D">
        <w:rPr>
          <w:b/>
          <w:bCs/>
        </w:rPr>
        <w:t>Scenario:</w:t>
      </w:r>
      <w:r w:rsidR="00334D24" w:rsidRPr="0036514D">
        <w:rPr>
          <w:b/>
          <w:bCs/>
        </w:rPr>
        <w:t xml:space="preserve"> </w:t>
      </w:r>
      <w:r w:rsidR="00A8553D" w:rsidRPr="0036514D">
        <w:rPr>
          <w:b/>
          <w:bCs/>
        </w:rPr>
        <w:t>Research Quality Champions</w:t>
      </w:r>
    </w:p>
    <w:p w14:paraId="585098AE" w14:textId="512EFDF2" w:rsidR="00BF7144" w:rsidRPr="0036514D" w:rsidRDefault="0077268D" w:rsidP="0077268D">
      <w:pPr>
        <w:pStyle w:val="Boxed1Text"/>
      </w:pPr>
      <w:r w:rsidRPr="0036514D">
        <w:t>It was after a team meeting where a postdoc</w:t>
      </w:r>
      <w:r w:rsidR="00070C81" w:rsidRPr="0036514D">
        <w:t xml:space="preserve">toral </w:t>
      </w:r>
      <w:r w:rsidR="00DE6D5C" w:rsidRPr="0036514D">
        <w:t>fellow</w:t>
      </w:r>
      <w:r w:rsidRPr="0036514D">
        <w:t xml:space="preserve"> gave a presentation on research quality followed by a robust discussion, that the </w:t>
      </w:r>
      <w:r w:rsidR="00866E68" w:rsidRPr="0036514D">
        <w:t xml:space="preserve">research </w:t>
      </w:r>
      <w:r w:rsidRPr="0036514D">
        <w:t>team leader decided to hold a meeting with the other academic supervisors in the department to talk about how they could give issues surrounding research quality more focus. The</w:t>
      </w:r>
      <w:r w:rsidR="00A16CE4" w:rsidRPr="0036514D">
        <w:t xml:space="preserve"> result was the </w:t>
      </w:r>
      <w:r w:rsidR="000C57EF" w:rsidRPr="0036514D">
        <w:rPr>
          <w:i/>
          <w:iCs/>
        </w:rPr>
        <w:t xml:space="preserve">Research Quality Champions, </w:t>
      </w:r>
      <w:r w:rsidR="000C57EF" w:rsidRPr="0036514D">
        <w:t xml:space="preserve">a networking group </w:t>
      </w:r>
      <w:r w:rsidR="00AA1161" w:rsidRPr="0036514D">
        <w:t>in which</w:t>
      </w:r>
      <w:r w:rsidR="000C57EF" w:rsidRPr="0036514D">
        <w:t xml:space="preserve"> </w:t>
      </w:r>
      <w:r w:rsidRPr="0036514D">
        <w:t xml:space="preserve">early career researchers </w:t>
      </w:r>
      <w:r w:rsidR="00AA1161" w:rsidRPr="0036514D">
        <w:t>could</w:t>
      </w:r>
      <w:r w:rsidRPr="0036514D">
        <w:t xml:space="preserve"> discuss issues pertaining to research quality</w:t>
      </w:r>
      <w:r w:rsidR="0090524C" w:rsidRPr="0036514D">
        <w:t xml:space="preserve"> in a</w:t>
      </w:r>
      <w:r w:rsidR="002818AB" w:rsidRPr="0036514D">
        <w:t xml:space="preserve"> safe</w:t>
      </w:r>
      <w:r w:rsidR="0090524C" w:rsidRPr="0036514D">
        <w:t xml:space="preserve"> environment free from </w:t>
      </w:r>
      <w:r w:rsidR="002818AB" w:rsidRPr="0036514D">
        <w:t>judgement</w:t>
      </w:r>
      <w:r w:rsidRPr="0036514D">
        <w:t xml:space="preserve">. The idea for the network was based on the model of Research Integrity Advisors, as required by the </w:t>
      </w:r>
      <w:r w:rsidRPr="0036514D">
        <w:rPr>
          <w:i/>
          <w:iCs/>
        </w:rPr>
        <w:t>Australian Code for the Responsible Conduct of Research, 2018</w:t>
      </w:r>
      <w:r w:rsidR="003D04D0" w:rsidRPr="0036514D">
        <w:fldChar w:fldCharType="begin"/>
      </w:r>
      <w:r w:rsidR="003D04D0" w:rsidRPr="0036514D">
        <w:instrText xml:space="preserve"> NOTEREF _Ref151564635 \f \h </w:instrText>
      </w:r>
      <w:r w:rsidR="003D04D0" w:rsidRPr="0036514D">
        <w:fldChar w:fldCharType="separate"/>
      </w:r>
      <w:r w:rsidR="00567A0B" w:rsidRPr="00567A0B">
        <w:rPr>
          <w:rStyle w:val="EndnoteReference"/>
        </w:rPr>
        <w:t>9</w:t>
      </w:r>
      <w:r w:rsidR="003D04D0" w:rsidRPr="0036514D">
        <w:fldChar w:fldCharType="end"/>
      </w:r>
      <w:r w:rsidRPr="0036514D">
        <w:rPr>
          <w:i/>
          <w:iCs/>
        </w:rPr>
        <w:t xml:space="preserve">, </w:t>
      </w:r>
      <w:r w:rsidRPr="0036514D">
        <w:t>and the University of Cambridge’s Data Champion program.</w:t>
      </w:r>
      <w:bookmarkStart w:id="69" w:name="_Ref151562302"/>
      <w:r w:rsidRPr="0036514D">
        <w:rPr>
          <w:rStyle w:val="EndnoteReference"/>
        </w:rPr>
        <w:endnoteReference w:id="35"/>
      </w:r>
      <w:bookmarkEnd w:id="69"/>
      <w:r w:rsidRPr="0036514D">
        <w:t xml:space="preserve"> </w:t>
      </w:r>
    </w:p>
    <w:p w14:paraId="3058F096" w14:textId="77F5901D" w:rsidR="0077268D" w:rsidRPr="0036514D" w:rsidRDefault="00383C46" w:rsidP="0077268D">
      <w:pPr>
        <w:pStyle w:val="Boxed1Text"/>
      </w:pPr>
      <w:r w:rsidRPr="0036514D">
        <w:t>A</w:t>
      </w:r>
      <w:r w:rsidR="00603C4A" w:rsidRPr="0036514D">
        <w:t xml:space="preserve"> pilot for the </w:t>
      </w:r>
      <w:r w:rsidR="00290A58" w:rsidRPr="0036514D">
        <w:rPr>
          <w:i/>
          <w:iCs/>
        </w:rPr>
        <w:t>Research Quality Champions</w:t>
      </w:r>
      <w:r w:rsidR="00290A58" w:rsidRPr="0036514D">
        <w:t xml:space="preserve"> network </w:t>
      </w:r>
      <w:r w:rsidR="00603C4A" w:rsidRPr="0036514D">
        <w:t>was active</w:t>
      </w:r>
      <w:r w:rsidR="00585C3D" w:rsidRPr="0036514D">
        <w:t>ly</w:t>
      </w:r>
      <w:r w:rsidR="00603C4A" w:rsidRPr="0036514D">
        <w:t xml:space="preserve"> support</w:t>
      </w:r>
      <w:r w:rsidR="00585C3D" w:rsidRPr="0036514D">
        <w:t>ed</w:t>
      </w:r>
      <w:r w:rsidR="00603C4A" w:rsidRPr="0036514D">
        <w:t xml:space="preserve"> </w:t>
      </w:r>
      <w:r w:rsidR="00585C3D" w:rsidRPr="0036514D">
        <w:t xml:space="preserve">by </w:t>
      </w:r>
      <w:r w:rsidR="00603C4A" w:rsidRPr="0036514D">
        <w:t xml:space="preserve">senior administrators and senior research leaders. </w:t>
      </w:r>
      <w:r w:rsidR="0077268D" w:rsidRPr="0036514D">
        <w:t xml:space="preserve">Training by internal and external experts was organised for the Champions, in research quality issues, conflict resolution and change-making. </w:t>
      </w:r>
      <w:r w:rsidR="00AB633C" w:rsidRPr="0036514D">
        <w:t>The Champions</w:t>
      </w:r>
      <w:r w:rsidR="007E0C9D" w:rsidRPr="0036514D">
        <w:t xml:space="preserve"> </w:t>
      </w:r>
      <w:r w:rsidR="0077268D" w:rsidRPr="0036514D">
        <w:t xml:space="preserve">now hold regular face-to-face meetings and have a virtual </w:t>
      </w:r>
      <w:r w:rsidR="0077268D" w:rsidRPr="0036514D">
        <w:lastRenderedPageBreak/>
        <w:t>community space, to provide peer support and to exchange experiences and ideas. Not only does the network allow researchers to seek advice about research quality practices from researchers external to their own team</w:t>
      </w:r>
      <w:r w:rsidR="002F3003" w:rsidRPr="0036514D">
        <w:t>,</w:t>
      </w:r>
      <w:r w:rsidR="0077268D" w:rsidRPr="0036514D">
        <w:t xml:space="preserve"> but the Champions also help their institution to continually develop and improve its processes related to research quality and research culture. Evaluation of this pilot clearly indicated its success</w:t>
      </w:r>
      <w:r w:rsidR="00630F72" w:rsidRPr="0036514D">
        <w:t>,</w:t>
      </w:r>
      <w:r w:rsidR="0077268D" w:rsidRPr="0036514D">
        <w:t xml:space="preserve"> and it has been expanded across all departments</w:t>
      </w:r>
      <w:r w:rsidR="00673F0D" w:rsidRPr="0036514D">
        <w:t xml:space="preserve"> </w:t>
      </w:r>
      <w:r w:rsidR="0077268D" w:rsidRPr="0036514D">
        <w:t>in the institution. Furthermore, participation in the network is soon to be recognised by institution</w:t>
      </w:r>
      <w:r w:rsidR="00644D1E" w:rsidRPr="0036514D">
        <w:t>al leaders</w:t>
      </w:r>
      <w:r w:rsidR="0077268D" w:rsidRPr="0036514D">
        <w:t xml:space="preserve"> in terms of workload</w:t>
      </w:r>
      <w:r w:rsidR="00742409" w:rsidRPr="0036514D">
        <w:t xml:space="preserve"> and promotion</w:t>
      </w:r>
      <w:r w:rsidR="00FA252D" w:rsidRPr="0036514D">
        <w:t xml:space="preserve"> criteria</w:t>
      </w:r>
      <w:r w:rsidR="0077268D" w:rsidRPr="0036514D">
        <w:t>.</w:t>
      </w:r>
    </w:p>
    <w:p w14:paraId="26131A82" w14:textId="77777777" w:rsidR="00A53A5F" w:rsidRPr="0036514D" w:rsidRDefault="00A53A5F" w:rsidP="001838E9"/>
    <w:p w14:paraId="45ABE28B" w14:textId="77777777" w:rsidR="008C7838" w:rsidRPr="0036514D" w:rsidRDefault="00EE46CF" w:rsidP="00E364A3">
      <w:pPr>
        <w:pStyle w:val="Boxed1Heading"/>
      </w:pPr>
      <w:r w:rsidRPr="0036514D">
        <w:t>Scenario: L</w:t>
      </w:r>
      <w:r w:rsidR="00D75EB5" w:rsidRPr="0036514D">
        <w:t xml:space="preserve">earning to give </w:t>
      </w:r>
      <w:r w:rsidR="00C228DF" w:rsidRPr="0036514D">
        <w:t>and</w:t>
      </w:r>
      <w:r w:rsidR="00D75EB5" w:rsidRPr="0036514D">
        <w:t xml:space="preserve"> receive respectful feedback </w:t>
      </w:r>
    </w:p>
    <w:p w14:paraId="2878BB11" w14:textId="77377FC1" w:rsidR="00EF4FF4" w:rsidRPr="0036514D" w:rsidRDefault="00FF7A65" w:rsidP="00EF4FF4">
      <w:pPr>
        <w:pStyle w:val="Boxed1Text"/>
      </w:pPr>
      <w:r w:rsidRPr="0036514D">
        <w:t xml:space="preserve">A </w:t>
      </w:r>
      <w:r w:rsidR="008C7838" w:rsidRPr="0036514D">
        <w:t xml:space="preserve">team leader noticed that giving and receiving feedback during team meetings was becoming a little fraught as members were taking feedback as personal criticism and this was preventing what could have been constructive discussions about different ways of tackling problems from occurring. In response, the team leader engaged a facilitator to run a ‘giving and receiving feedback’ workshop with the team. Although some members were initially sceptical and saw it as an imposition on their time, they all participated, and it turned out to be a very worthwhile investment. The workshop gave the team a shared language and purpose around giving and receiving constructive feedback and having respectful conversations; the team felt valued; their communication skills improved; </w:t>
      </w:r>
      <w:r w:rsidR="00EF4FF4" w:rsidRPr="0036514D">
        <w:t>and much less time was spent diffusing tension and overcoming misunderstandings. In addition, the team leader noticed ideas were getting braver, which meant that projects were being taken in new and interesting directions.</w:t>
      </w:r>
    </w:p>
    <w:p w14:paraId="257CDD6C" w14:textId="3AAD3120" w:rsidR="008C7838" w:rsidRPr="0036514D" w:rsidRDefault="008C7838" w:rsidP="00A6566A">
      <w:pPr>
        <w:pStyle w:val="Boxed1Text"/>
      </w:pPr>
    </w:p>
    <w:p w14:paraId="523D1F4E" w14:textId="77777777" w:rsidR="00CE06CF" w:rsidRPr="0036514D" w:rsidRDefault="00CE06CF" w:rsidP="00CE06CF">
      <w:bookmarkStart w:id="70" w:name="_Ref138417047"/>
    </w:p>
    <w:p w14:paraId="4EE5EDC1" w14:textId="4FC6AE1C" w:rsidR="00ED746A" w:rsidRPr="0036514D" w:rsidRDefault="00ED746A" w:rsidP="00B26CE8">
      <w:pPr>
        <w:pStyle w:val="Boxed1Heading"/>
      </w:pPr>
      <w:r w:rsidRPr="0036514D">
        <w:t>Case study: Outcome of poor research practices</w:t>
      </w:r>
    </w:p>
    <w:p w14:paraId="05A27A74" w14:textId="78D45182" w:rsidR="005A27C2" w:rsidRPr="0036514D" w:rsidRDefault="00ED746A" w:rsidP="005A27C2">
      <w:pPr>
        <w:pStyle w:val="Boxed1Text"/>
      </w:pPr>
      <w:r w:rsidRPr="0036514D">
        <w:t xml:space="preserve">Dr Marc Tessier-Lavigne, a </w:t>
      </w:r>
      <w:r w:rsidR="0016656F" w:rsidRPr="0036514D">
        <w:t>highly celebrated</w:t>
      </w:r>
      <w:r w:rsidRPr="0036514D">
        <w:t xml:space="preserve"> neuroscientist, famous for his studies on brain development, was president of Stanford University for </w:t>
      </w:r>
      <w:r w:rsidR="00393D16" w:rsidRPr="0036514D">
        <w:t xml:space="preserve">seven </w:t>
      </w:r>
      <w:r w:rsidRPr="0036514D">
        <w:t xml:space="preserve">years before an investigation into allegations that he might have been involved in fabricating scientific results led to his resignation in August 2023. The allegations related to his publications in journals, such as Nature, Science and Cell, between 2001 and 2008, when he was working at Genentech. </w:t>
      </w:r>
    </w:p>
    <w:p w14:paraId="5C965169" w14:textId="78058B65" w:rsidR="00ED305C" w:rsidRPr="0036514D" w:rsidRDefault="00ED746A" w:rsidP="005A27C2">
      <w:pPr>
        <w:pStyle w:val="Boxed1Text"/>
      </w:pPr>
      <w:r w:rsidRPr="0036514D">
        <w:t>The report from the panel</w:t>
      </w:r>
      <w:r w:rsidR="00062673" w:rsidRPr="0036514D">
        <w:t>,</w:t>
      </w:r>
      <w:r w:rsidRPr="0036514D">
        <w:t xml:space="preserve"> established by Stanford University to investigate the allegations</w:t>
      </w:r>
      <w:r w:rsidR="00062673" w:rsidRPr="0036514D">
        <w:t>,</w:t>
      </w:r>
      <w:r w:rsidRPr="0036514D">
        <w:t xml:space="preserve"> cited flaws in twelve papers in which Tessier-Lavigne was either author or co-author and concluded that members of his laboratories had engaged in inappropriate manipulation of research data.</w:t>
      </w:r>
      <w:r w:rsidRPr="0036514D">
        <w:rPr>
          <w:rStyle w:val="EndnoteReference"/>
        </w:rPr>
        <w:endnoteReference w:id="36"/>
      </w:r>
      <w:r w:rsidRPr="0036514D">
        <w:t xml:space="preserve"> Tessier-Lavigne was a non-principal author on seven of these papers and the panel found that he was not aware of the manipulation of the research data and could not have been expected to have detected it</w:t>
      </w:r>
      <w:bookmarkStart w:id="71" w:name="_Ref149040669"/>
      <w:r w:rsidRPr="0036514D">
        <w:t>.</w:t>
      </w:r>
      <w:r w:rsidRPr="0036514D">
        <w:rPr>
          <w:rStyle w:val="EndnoteReference"/>
        </w:rPr>
        <w:endnoteReference w:id="37"/>
      </w:r>
      <w:bookmarkEnd w:id="71"/>
      <w:r w:rsidRPr="0036514D">
        <w:t xml:space="preserve"> Although similar findings were made for the remaining five papers for which he was principal author, there were serious flaws in the presentation of the research data and apparent manipulation of research data by others with images duplicated or spliced on multiple occasions.</w:t>
      </w:r>
      <w:bookmarkStart w:id="72" w:name="_Ref149058185"/>
      <w:r w:rsidRPr="0036514D">
        <w:rPr>
          <w:rStyle w:val="EndnoteReference"/>
        </w:rPr>
        <w:endnoteReference w:id="38"/>
      </w:r>
      <w:bookmarkEnd w:id="72"/>
      <w:r w:rsidRPr="0036514D">
        <w:t xml:space="preserve"> Tessier-Lavigne’s oversight of his laboratory was found wanting and his leadership qualities called into question.</w:t>
      </w:r>
      <w:r w:rsidRPr="0036514D">
        <w:fldChar w:fldCharType="begin"/>
      </w:r>
      <w:r w:rsidRPr="0036514D">
        <w:instrText xml:space="preserve"> NOTEREF _Ref149058185 \f \h  \* MERGEFORMAT </w:instrText>
      </w:r>
      <w:r w:rsidRPr="0036514D">
        <w:fldChar w:fldCharType="separate"/>
      </w:r>
      <w:r w:rsidR="00567A0B" w:rsidRPr="00567A0B">
        <w:rPr>
          <w:rStyle w:val="EndnoteReference"/>
        </w:rPr>
        <w:t>37</w:t>
      </w:r>
      <w:r w:rsidRPr="0036514D">
        <w:fldChar w:fldCharType="end"/>
      </w:r>
      <w:r w:rsidRPr="0036514D">
        <w:t xml:space="preserve"> </w:t>
      </w:r>
    </w:p>
    <w:p w14:paraId="757C92D2" w14:textId="3B35BA66" w:rsidR="00ED746A" w:rsidRPr="0036514D" w:rsidRDefault="00ED746A" w:rsidP="00ED305C">
      <w:pPr>
        <w:pStyle w:val="Boxed1Text"/>
      </w:pPr>
      <w:r w:rsidRPr="0036514D">
        <w:t xml:space="preserve">There are important lessons to be learned for all researchers from Tessier-Lavigne’s experience. Such repercussions for Tessier-Lavigne could have been avoided if he had </w:t>
      </w:r>
      <w:r w:rsidRPr="0036514D">
        <w:lastRenderedPageBreak/>
        <w:t>confronted the questionable practices in his laboratories and insisted on corrections at the time. As the report says, he ‘failed to decisively and forthrightly correct mistakes in the scientific record’ when concerns arose about his papers.</w:t>
      </w:r>
      <w:bookmarkStart w:id="73" w:name="_Ref149036126"/>
      <w:r w:rsidRPr="0036514D">
        <w:rPr>
          <w:vertAlign w:val="superscript"/>
        </w:rPr>
        <w:fldChar w:fldCharType="begin"/>
      </w:r>
      <w:r w:rsidRPr="0036514D">
        <w:rPr>
          <w:vertAlign w:val="superscript"/>
        </w:rPr>
        <w:instrText xml:space="preserve"> NOTEREF _Ref149058185 \f \h  \* MERGEFORMAT </w:instrText>
      </w:r>
      <w:r w:rsidRPr="0036514D">
        <w:rPr>
          <w:vertAlign w:val="superscript"/>
        </w:rPr>
      </w:r>
      <w:r w:rsidRPr="0036514D">
        <w:rPr>
          <w:vertAlign w:val="superscript"/>
        </w:rPr>
        <w:fldChar w:fldCharType="separate"/>
      </w:r>
      <w:r w:rsidR="00567A0B" w:rsidRPr="00567A0B">
        <w:rPr>
          <w:rStyle w:val="EndnoteReference"/>
        </w:rPr>
        <w:t>37</w:t>
      </w:r>
      <w:r w:rsidRPr="0036514D">
        <w:rPr>
          <w:vertAlign w:val="superscript"/>
        </w:rPr>
        <w:fldChar w:fldCharType="end"/>
      </w:r>
      <w:r w:rsidRPr="0036514D">
        <w:rPr>
          <w:vertAlign w:val="superscript"/>
        </w:rPr>
        <w:t>,</w:t>
      </w:r>
      <w:r w:rsidRPr="0036514D">
        <w:rPr>
          <w:rStyle w:val="EndnoteReference"/>
        </w:rPr>
        <w:endnoteReference w:id="39"/>
      </w:r>
      <w:bookmarkEnd w:id="73"/>
      <w:r w:rsidRPr="0036514D">
        <w:t xml:space="preserve"> The fact that multiple members of Tessier-Lavigne’s laboratories have engaged in manipulation of research data, in three different institutions over a period of years, raises concerns about the culture of Tessier-Lavigne’s laboratories. While many of the postdocs interviewed for the report spoke of a positive laboratory culture, others reported a culture which rewarded postdocs who produced favourable results and marginalized those who did not.</w:t>
      </w:r>
      <w:r w:rsidRPr="0036514D">
        <w:fldChar w:fldCharType="begin"/>
      </w:r>
      <w:r w:rsidRPr="0036514D">
        <w:instrText xml:space="preserve"> NOTEREF _Ref149058185 \f \h  \* MERGEFORMAT </w:instrText>
      </w:r>
      <w:r w:rsidRPr="0036514D">
        <w:fldChar w:fldCharType="separate"/>
      </w:r>
      <w:r w:rsidR="00567A0B" w:rsidRPr="00567A0B">
        <w:rPr>
          <w:rStyle w:val="EndnoteReference"/>
        </w:rPr>
        <w:t>37</w:t>
      </w:r>
      <w:r w:rsidRPr="0036514D">
        <w:fldChar w:fldCharType="end"/>
      </w:r>
      <w:r w:rsidRPr="0036514D">
        <w:t xml:space="preserve"> The panel suggested that senior scientists should try to diffuse any unhealthy pressures that postdocs feel to please a principal investigator. This episode has also prompted some scientific researchers to question whether scientists who hold major, administrative positions are also able to properly oversee large, active laboratories and provide junior researchers with the quality mentorship that they deserve.</w:t>
      </w:r>
      <w:r w:rsidRPr="0036514D">
        <w:rPr>
          <w:rStyle w:val="EndnoteReference"/>
        </w:rPr>
        <w:endnoteReference w:id="40"/>
      </w:r>
    </w:p>
    <w:p w14:paraId="460B2A20" w14:textId="77777777" w:rsidR="0053497F" w:rsidRPr="0036514D" w:rsidRDefault="0053497F" w:rsidP="0053497F">
      <w:pPr>
        <w:pStyle w:val="11Heading1NumbberedNoLine"/>
      </w:pPr>
      <w:bookmarkStart w:id="74" w:name="_Ref148353911"/>
      <w:bookmarkStart w:id="75" w:name="_Toc166525098"/>
      <w:r w:rsidRPr="0036514D">
        <w:t>Institutional resources to support the conduct of high-quality research</w:t>
      </w:r>
      <w:bookmarkEnd w:id="74"/>
      <w:bookmarkEnd w:id="75"/>
    </w:p>
    <w:p w14:paraId="355BEC8F" w14:textId="77777777" w:rsidR="0053497F" w:rsidRPr="0036514D" w:rsidRDefault="0053497F" w:rsidP="00722ADD">
      <w:pPr>
        <w:pStyle w:val="Heading3Numbered"/>
      </w:pPr>
      <w:bookmarkStart w:id="76" w:name="_Toc144329153"/>
      <w:r w:rsidRPr="0036514D">
        <w:t>Introduction</w:t>
      </w:r>
      <w:bookmarkEnd w:id="76"/>
    </w:p>
    <w:p w14:paraId="228F091C" w14:textId="77777777" w:rsidR="0053497F" w:rsidRPr="0036514D" w:rsidRDefault="0053497F" w:rsidP="0053497F">
      <w:r w:rsidRPr="0036514D">
        <w:t>An institution's commitment to, and the value it places on, the conduct of high-quality research can be demonstrated by the provision of expert and technical advice, administrative support and material resources for conducting high-quality research, to all relevant staff and students. This, in turn, can reinforce a positive research culture. Activities that facilitate the conduct of high-quality research, such as mentoring, education and training, and the provision of rewards and recognition require resource allocation.</w:t>
      </w:r>
    </w:p>
    <w:p w14:paraId="2DC6FDB7" w14:textId="10DD30E2" w:rsidR="002C057A" w:rsidRPr="0036514D" w:rsidRDefault="002C057A" w:rsidP="00ED66E2">
      <w:pPr>
        <w:pStyle w:val="Boxed2Text"/>
        <w:rPr>
          <w:szCs w:val="22"/>
        </w:rPr>
      </w:pPr>
      <w:r w:rsidRPr="0036514D">
        <w:rPr>
          <w:rFonts w:cs="Calibri"/>
          <w:bCs/>
          <w:iCs/>
        </w:rPr>
        <w:t xml:space="preserve">18% </w:t>
      </w:r>
      <w:r w:rsidRPr="0036514D" w:rsidDel="00202002">
        <w:rPr>
          <w:rFonts w:cs="Calibri"/>
          <w:bCs/>
          <w:iCs/>
        </w:rPr>
        <w:t xml:space="preserve">of </w:t>
      </w:r>
      <w:r w:rsidRPr="0036514D">
        <w:rPr>
          <w:rFonts w:cs="Calibri"/>
          <w:bCs/>
          <w:iCs/>
        </w:rPr>
        <w:t>r</w:t>
      </w:r>
      <w:r w:rsidRPr="0036514D">
        <w:t>esearch students/researchers responding to the 2019 NHMRC Survey reported that they find it difficult to conduct research in a responsible manner because of insufficient access to human resources (for example, statistical expertise, technical/administrative support).</w:t>
      </w:r>
      <w:r w:rsidRPr="0036514D">
        <w:rPr>
          <w:vertAlign w:val="superscript"/>
        </w:rPr>
        <w:fldChar w:fldCharType="begin"/>
      </w:r>
      <w:r w:rsidRPr="0036514D">
        <w:rPr>
          <w:vertAlign w:val="superscript"/>
        </w:rPr>
        <w:instrText xml:space="preserve"> NOTEREF _Ref151561605 \h  \* MERGEFORMAT </w:instrText>
      </w:r>
      <w:r w:rsidRPr="0036514D">
        <w:rPr>
          <w:vertAlign w:val="superscript"/>
        </w:rPr>
      </w:r>
      <w:r w:rsidRPr="0036514D">
        <w:rPr>
          <w:vertAlign w:val="superscript"/>
        </w:rPr>
        <w:fldChar w:fldCharType="separate"/>
      </w:r>
      <w:r w:rsidR="00567A0B">
        <w:rPr>
          <w:vertAlign w:val="superscript"/>
        </w:rPr>
        <w:t>12</w:t>
      </w:r>
      <w:r w:rsidRPr="0036514D">
        <w:rPr>
          <w:vertAlign w:val="superscript"/>
        </w:rPr>
        <w:fldChar w:fldCharType="end"/>
      </w:r>
    </w:p>
    <w:p w14:paraId="5E2C521C" w14:textId="77777777" w:rsidR="0053497F" w:rsidRPr="0036514D" w:rsidRDefault="0053497F" w:rsidP="0053497F">
      <w:pPr>
        <w:pStyle w:val="Boxed1Heading"/>
      </w:pPr>
      <w:r w:rsidRPr="0036514D">
        <w:t>Desired outcomes</w:t>
      </w:r>
    </w:p>
    <w:p w14:paraId="6556D410" w14:textId="77777777" w:rsidR="0053497F" w:rsidRPr="0036514D" w:rsidRDefault="0053497F" w:rsidP="0053497F">
      <w:pPr>
        <w:pStyle w:val="Boxed1Text"/>
      </w:pPr>
      <w:r w:rsidRPr="0036514D">
        <w:t>Institutional leaders provide adequate support, or access to appropriate external support, for conducting high-quality research including expert and technical advice, methodological input and support, administrative support and material resources.</w:t>
      </w:r>
    </w:p>
    <w:p w14:paraId="4F124620" w14:textId="77777777" w:rsidR="0053497F" w:rsidRPr="0036514D" w:rsidRDefault="0053497F" w:rsidP="00722ADD">
      <w:pPr>
        <w:pStyle w:val="Heading3Numbered"/>
      </w:pPr>
      <w:bookmarkStart w:id="77" w:name="_Toc144329154"/>
      <w:r w:rsidRPr="0036514D">
        <w:t>Implementation</w:t>
      </w:r>
      <w:bookmarkEnd w:id="77"/>
    </w:p>
    <w:p w14:paraId="0B190B13" w14:textId="77777777" w:rsidR="0053497F" w:rsidRPr="0036514D" w:rsidRDefault="0053497F" w:rsidP="0053497F">
      <w:r w:rsidRPr="0036514D">
        <w:t>Institutional leaders should aim to provide sufficient resources to all those involved with the conduct of research to support the conduct of high-quality research.</w:t>
      </w:r>
    </w:p>
    <w:p w14:paraId="5ACA9C63" w14:textId="77777777" w:rsidR="0053497F" w:rsidRPr="0036514D" w:rsidRDefault="0053497F" w:rsidP="0053497F">
      <w:pPr>
        <w:pStyle w:val="TableTitle"/>
      </w:pPr>
      <w:bookmarkStart w:id="78" w:name="_Ref145341448"/>
      <w:r w:rsidRPr="0036514D">
        <w:lastRenderedPageBreak/>
        <w:t>Graded implementation: Institutional resources to support the conduct of high-quality research</w:t>
      </w:r>
      <w:bookmarkEnd w:id="78"/>
    </w:p>
    <w:tbl>
      <w:tblPr>
        <w:tblStyle w:val="DefaultTable1"/>
        <w:tblW w:w="0" w:type="auto"/>
        <w:tblLayout w:type="fixed"/>
        <w:tblLook w:val="0620" w:firstRow="1" w:lastRow="0" w:firstColumn="0" w:lastColumn="0" w:noHBand="1" w:noVBand="1"/>
      </w:tblPr>
      <w:tblGrid>
        <w:gridCol w:w="1838"/>
        <w:gridCol w:w="7790"/>
      </w:tblGrid>
      <w:tr w:rsidR="0053497F" w:rsidRPr="0036514D" w14:paraId="32A3DA86" w14:textId="77777777">
        <w:trPr>
          <w:cnfStyle w:val="100000000000" w:firstRow="1" w:lastRow="0" w:firstColumn="0" w:lastColumn="0" w:oddVBand="0" w:evenVBand="0" w:oddHBand="0" w:evenHBand="0" w:firstRowFirstColumn="0" w:firstRowLastColumn="0" w:lastRowFirstColumn="0" w:lastRowLastColumn="0"/>
          <w:cantSplit w:val="0"/>
          <w:tblHeader/>
        </w:trPr>
        <w:tc>
          <w:tcPr>
            <w:tcW w:w="1838" w:type="dxa"/>
          </w:tcPr>
          <w:p w14:paraId="29DE5C8E" w14:textId="77777777" w:rsidR="0053497F" w:rsidRPr="0036514D" w:rsidRDefault="0053497F">
            <w:pPr>
              <w:rPr>
                <w:sz w:val="18"/>
                <w:szCs w:val="18"/>
              </w:rPr>
            </w:pPr>
            <w:r w:rsidRPr="0036514D">
              <w:rPr>
                <w:sz w:val="18"/>
                <w:szCs w:val="18"/>
              </w:rPr>
              <w:t>Phase</w:t>
            </w:r>
          </w:p>
        </w:tc>
        <w:tc>
          <w:tcPr>
            <w:tcW w:w="7790" w:type="dxa"/>
          </w:tcPr>
          <w:p w14:paraId="52917E37" w14:textId="77777777" w:rsidR="0053497F" w:rsidRPr="0036514D" w:rsidRDefault="0053497F">
            <w:pPr>
              <w:rPr>
                <w:sz w:val="18"/>
                <w:szCs w:val="18"/>
              </w:rPr>
            </w:pPr>
            <w:r w:rsidRPr="0036514D">
              <w:rPr>
                <w:sz w:val="18"/>
                <w:szCs w:val="18"/>
              </w:rPr>
              <w:t>Suggested activities</w:t>
            </w:r>
          </w:p>
        </w:tc>
      </w:tr>
      <w:tr w:rsidR="0053497F" w:rsidRPr="0036514D" w14:paraId="030D9F6A" w14:textId="77777777">
        <w:trPr>
          <w:cantSplit w:val="0"/>
        </w:trPr>
        <w:tc>
          <w:tcPr>
            <w:tcW w:w="1838" w:type="dxa"/>
          </w:tcPr>
          <w:p w14:paraId="530318A7" w14:textId="77777777" w:rsidR="0053497F" w:rsidRPr="0036514D" w:rsidRDefault="0053497F">
            <w:pPr>
              <w:rPr>
                <w:sz w:val="18"/>
                <w:szCs w:val="18"/>
              </w:rPr>
            </w:pPr>
            <w:r w:rsidRPr="0036514D">
              <w:rPr>
                <w:sz w:val="18"/>
                <w:szCs w:val="18"/>
              </w:rPr>
              <w:t>Make it possible</w:t>
            </w:r>
          </w:p>
        </w:tc>
        <w:tc>
          <w:tcPr>
            <w:tcW w:w="7790" w:type="dxa"/>
          </w:tcPr>
          <w:p w14:paraId="38D58D91" w14:textId="77777777" w:rsidR="0053497F" w:rsidRPr="0036514D" w:rsidRDefault="0053497F">
            <w:pPr>
              <w:pStyle w:val="Bullet1"/>
              <w:rPr>
                <w:sz w:val="18"/>
                <w:szCs w:val="18"/>
              </w:rPr>
            </w:pPr>
            <w:r w:rsidRPr="0036514D">
              <w:rPr>
                <w:b/>
                <w:bCs/>
                <w:sz w:val="18"/>
                <w:szCs w:val="18"/>
              </w:rPr>
              <w:t>Identify and gather information</w:t>
            </w:r>
            <w:r w:rsidRPr="0036514D">
              <w:rPr>
                <w:sz w:val="18"/>
                <w:szCs w:val="18"/>
              </w:rPr>
              <w:t xml:space="preserve"> on good research practices and research quality issues </w:t>
            </w:r>
          </w:p>
          <w:p w14:paraId="73A4D7C7" w14:textId="77777777" w:rsidR="0053497F" w:rsidRPr="0036514D" w:rsidRDefault="0053497F">
            <w:pPr>
              <w:pStyle w:val="Bullet1"/>
              <w:rPr>
                <w:sz w:val="18"/>
                <w:szCs w:val="18"/>
              </w:rPr>
            </w:pPr>
            <w:r w:rsidRPr="0036514D">
              <w:rPr>
                <w:sz w:val="18"/>
                <w:szCs w:val="18"/>
              </w:rPr>
              <w:t xml:space="preserve">Examine faculty/school and institutional policies relevant to the conduct of good research practices and determine where extra </w:t>
            </w:r>
            <w:r w:rsidRPr="0036514D">
              <w:rPr>
                <w:b/>
                <w:bCs/>
                <w:sz w:val="18"/>
                <w:szCs w:val="18"/>
              </w:rPr>
              <w:t>resources</w:t>
            </w:r>
            <w:r w:rsidRPr="0036514D">
              <w:rPr>
                <w:sz w:val="18"/>
                <w:szCs w:val="18"/>
              </w:rPr>
              <w:t xml:space="preserve"> are needed to put policies into practice</w:t>
            </w:r>
          </w:p>
          <w:p w14:paraId="15F6E0E9" w14:textId="70FF3F1D" w:rsidR="0053497F" w:rsidRPr="0036514D" w:rsidRDefault="0053497F">
            <w:pPr>
              <w:pStyle w:val="Bullet1"/>
              <w:rPr>
                <w:sz w:val="18"/>
                <w:szCs w:val="18"/>
              </w:rPr>
            </w:pPr>
            <w:r w:rsidRPr="0036514D">
              <w:rPr>
                <w:sz w:val="18"/>
                <w:szCs w:val="18"/>
              </w:rPr>
              <w:t xml:space="preserve">Establish centrally provided </w:t>
            </w:r>
            <w:r w:rsidRPr="0036514D">
              <w:rPr>
                <w:b/>
                <w:bCs/>
                <w:sz w:val="18"/>
                <w:szCs w:val="18"/>
              </w:rPr>
              <w:t>statistical support</w:t>
            </w:r>
            <w:r w:rsidRPr="0036514D">
              <w:rPr>
                <w:sz w:val="18"/>
                <w:szCs w:val="18"/>
              </w:rPr>
              <w:t xml:space="preserve"> that all researchers can access for advice at key points in the research cycle (</w:t>
            </w:r>
            <w:r w:rsidR="0069228C" w:rsidRPr="0036514D">
              <w:rPr>
                <w:sz w:val="18"/>
                <w:szCs w:val="18"/>
              </w:rPr>
              <w:t xml:space="preserve">for example, </w:t>
            </w:r>
            <w:r w:rsidRPr="0036514D">
              <w:rPr>
                <w:sz w:val="18"/>
                <w:szCs w:val="18"/>
              </w:rPr>
              <w:t>planning, ethics application, analysis, writing publications)</w:t>
            </w:r>
          </w:p>
          <w:p w14:paraId="16EB2D98" w14:textId="0F506076" w:rsidR="008B0063" w:rsidRPr="0036514D" w:rsidRDefault="00780784">
            <w:pPr>
              <w:pStyle w:val="Bullet1"/>
              <w:rPr>
                <w:sz w:val="18"/>
                <w:szCs w:val="18"/>
              </w:rPr>
            </w:pPr>
            <w:r w:rsidRPr="0036514D">
              <w:rPr>
                <w:sz w:val="18"/>
                <w:szCs w:val="18"/>
              </w:rPr>
              <w:t>Appoint, t</w:t>
            </w:r>
            <w:r w:rsidR="007966E0" w:rsidRPr="0036514D">
              <w:rPr>
                <w:sz w:val="18"/>
                <w:szCs w:val="18"/>
              </w:rPr>
              <w:t>rain and support</w:t>
            </w:r>
            <w:r w:rsidR="00665DE8" w:rsidRPr="0036514D">
              <w:rPr>
                <w:sz w:val="18"/>
                <w:szCs w:val="18"/>
              </w:rPr>
              <w:t xml:space="preserve"> </w:t>
            </w:r>
            <w:r w:rsidR="00114E00" w:rsidRPr="0036514D">
              <w:rPr>
                <w:b/>
                <w:bCs/>
                <w:sz w:val="18"/>
                <w:szCs w:val="18"/>
              </w:rPr>
              <w:t xml:space="preserve">Research Quality </w:t>
            </w:r>
            <w:r w:rsidR="00C24AF8" w:rsidRPr="0036514D">
              <w:rPr>
                <w:b/>
                <w:bCs/>
                <w:sz w:val="18"/>
                <w:szCs w:val="18"/>
              </w:rPr>
              <w:t>Advisor</w:t>
            </w:r>
            <w:r w:rsidR="00114E00" w:rsidRPr="0036514D">
              <w:rPr>
                <w:b/>
                <w:bCs/>
                <w:sz w:val="18"/>
                <w:szCs w:val="18"/>
              </w:rPr>
              <w:t>(s)</w:t>
            </w:r>
            <w:r w:rsidR="00114E00" w:rsidRPr="0036514D">
              <w:rPr>
                <w:sz w:val="18"/>
                <w:szCs w:val="18"/>
              </w:rPr>
              <w:t xml:space="preserve"> </w:t>
            </w:r>
            <w:r w:rsidR="00D90916" w:rsidRPr="0036514D">
              <w:rPr>
                <w:sz w:val="18"/>
                <w:szCs w:val="18"/>
              </w:rPr>
              <w:t>to provide advice to all</w:t>
            </w:r>
            <w:r w:rsidR="00833E07" w:rsidRPr="0036514D">
              <w:rPr>
                <w:sz w:val="18"/>
                <w:szCs w:val="18"/>
              </w:rPr>
              <w:t xml:space="preserve"> institutional staff</w:t>
            </w:r>
            <w:r w:rsidR="004C6A9D" w:rsidRPr="0036514D">
              <w:rPr>
                <w:sz w:val="18"/>
                <w:szCs w:val="18"/>
              </w:rPr>
              <w:t xml:space="preserve"> on matters relating to research quality</w:t>
            </w:r>
          </w:p>
          <w:p w14:paraId="3B1F089C" w14:textId="77777777" w:rsidR="0053497F" w:rsidRPr="0036514D" w:rsidRDefault="0053497F">
            <w:pPr>
              <w:pStyle w:val="Bullet1"/>
              <w:rPr>
                <w:sz w:val="18"/>
                <w:szCs w:val="18"/>
              </w:rPr>
            </w:pPr>
            <w:r w:rsidRPr="0036514D">
              <w:rPr>
                <w:b/>
                <w:bCs/>
                <w:sz w:val="18"/>
                <w:szCs w:val="18"/>
              </w:rPr>
              <w:t>Hire staff</w:t>
            </w:r>
            <w:r w:rsidRPr="0036514D">
              <w:rPr>
                <w:sz w:val="18"/>
                <w:szCs w:val="18"/>
              </w:rPr>
              <w:t xml:space="preserve"> with relevant expertise in good research practices and/or </w:t>
            </w:r>
            <w:r w:rsidRPr="0036514D">
              <w:rPr>
                <w:b/>
                <w:bCs/>
                <w:sz w:val="18"/>
                <w:szCs w:val="18"/>
              </w:rPr>
              <w:t>train existing</w:t>
            </w:r>
            <w:r w:rsidRPr="0036514D">
              <w:rPr>
                <w:sz w:val="18"/>
                <w:szCs w:val="18"/>
              </w:rPr>
              <w:t xml:space="preserve"> </w:t>
            </w:r>
            <w:r w:rsidRPr="0036514D">
              <w:rPr>
                <w:b/>
                <w:bCs/>
                <w:sz w:val="18"/>
                <w:szCs w:val="18"/>
              </w:rPr>
              <w:t xml:space="preserve">staff </w:t>
            </w:r>
            <w:r w:rsidRPr="0036514D">
              <w:rPr>
                <w:sz w:val="18"/>
                <w:szCs w:val="18"/>
              </w:rPr>
              <w:t>to become experts in good research practices</w:t>
            </w:r>
          </w:p>
          <w:p w14:paraId="309A2AD4" w14:textId="77777777" w:rsidR="0053497F" w:rsidRPr="0036514D" w:rsidRDefault="0053497F">
            <w:pPr>
              <w:pStyle w:val="Bullet1"/>
              <w:rPr>
                <w:sz w:val="18"/>
                <w:szCs w:val="18"/>
              </w:rPr>
            </w:pPr>
            <w:r w:rsidRPr="0036514D">
              <w:rPr>
                <w:sz w:val="18"/>
                <w:szCs w:val="18"/>
              </w:rPr>
              <w:t xml:space="preserve">Provide </w:t>
            </w:r>
            <w:r w:rsidRPr="0036514D">
              <w:rPr>
                <w:b/>
                <w:bCs/>
                <w:sz w:val="18"/>
                <w:szCs w:val="18"/>
              </w:rPr>
              <w:t>infrastructure</w:t>
            </w:r>
            <w:r w:rsidRPr="0036514D">
              <w:rPr>
                <w:sz w:val="18"/>
                <w:szCs w:val="18"/>
              </w:rPr>
              <w:t xml:space="preserve"> for supporting good research practices, such as:</w:t>
            </w:r>
          </w:p>
          <w:p w14:paraId="2569DEE9" w14:textId="77777777" w:rsidR="0053497F" w:rsidRPr="0036514D" w:rsidRDefault="0053497F">
            <w:pPr>
              <w:pStyle w:val="Bullet2"/>
              <w:rPr>
                <w:sz w:val="18"/>
                <w:szCs w:val="18"/>
              </w:rPr>
            </w:pPr>
            <w:r w:rsidRPr="0036514D">
              <w:rPr>
                <w:sz w:val="18"/>
                <w:szCs w:val="18"/>
              </w:rPr>
              <w:t>repository infrastructure to support open access to research outputs like publications</w:t>
            </w:r>
          </w:p>
          <w:p w14:paraId="69994697" w14:textId="77777777" w:rsidR="0053497F" w:rsidRPr="0036514D" w:rsidRDefault="0053497F">
            <w:pPr>
              <w:pStyle w:val="Bullet2"/>
              <w:rPr>
                <w:sz w:val="18"/>
                <w:szCs w:val="18"/>
              </w:rPr>
            </w:pPr>
            <w:r w:rsidRPr="0036514D">
              <w:rPr>
                <w:sz w:val="18"/>
                <w:szCs w:val="18"/>
              </w:rPr>
              <w:t>data storage infrastructure to manage, curate and store data and code in accordance with Findable, Accessible, Interoperable and Reusable (FAIR) principles</w:t>
            </w:r>
          </w:p>
          <w:p w14:paraId="383606AB" w14:textId="4ECE676A" w:rsidR="0053497F" w:rsidRPr="0036514D" w:rsidRDefault="0053497F">
            <w:pPr>
              <w:pStyle w:val="Bullet2"/>
              <w:rPr>
                <w:sz w:val="18"/>
                <w:szCs w:val="18"/>
              </w:rPr>
            </w:pPr>
            <w:r w:rsidRPr="0036514D">
              <w:rPr>
                <w:sz w:val="18"/>
                <w:szCs w:val="18"/>
              </w:rPr>
              <w:t xml:space="preserve">tools for transparent record keeping, </w:t>
            </w:r>
            <w:r w:rsidR="00B04F74" w:rsidRPr="0036514D">
              <w:rPr>
                <w:sz w:val="18"/>
                <w:szCs w:val="18"/>
              </w:rPr>
              <w:t>for example,</w:t>
            </w:r>
            <w:r w:rsidRPr="0036514D">
              <w:rPr>
                <w:sz w:val="18"/>
                <w:szCs w:val="18"/>
              </w:rPr>
              <w:t xml:space="preserve"> Electronic Laboratory Notebooks</w:t>
            </w:r>
          </w:p>
          <w:p w14:paraId="0BAA929C" w14:textId="77777777" w:rsidR="0053497F" w:rsidRPr="0036514D" w:rsidRDefault="0053497F">
            <w:pPr>
              <w:pStyle w:val="Bullet1"/>
              <w:rPr>
                <w:sz w:val="18"/>
                <w:szCs w:val="18"/>
              </w:rPr>
            </w:pPr>
            <w:r w:rsidRPr="0036514D">
              <w:rPr>
                <w:sz w:val="18"/>
                <w:szCs w:val="18"/>
              </w:rPr>
              <w:t xml:space="preserve">Provide </w:t>
            </w:r>
            <w:r w:rsidRPr="0036514D">
              <w:rPr>
                <w:b/>
                <w:bCs/>
                <w:sz w:val="18"/>
                <w:szCs w:val="18"/>
              </w:rPr>
              <w:t>internal independent peer review</w:t>
            </w:r>
            <w:r w:rsidRPr="0036514D">
              <w:rPr>
                <w:sz w:val="18"/>
                <w:szCs w:val="18"/>
              </w:rPr>
              <w:t xml:space="preserve"> of:</w:t>
            </w:r>
          </w:p>
          <w:p w14:paraId="29C71EE6" w14:textId="77777777" w:rsidR="0053497F" w:rsidRPr="0036514D" w:rsidRDefault="0053497F">
            <w:pPr>
              <w:pStyle w:val="Bullet2"/>
              <w:rPr>
                <w:sz w:val="18"/>
                <w:szCs w:val="18"/>
              </w:rPr>
            </w:pPr>
            <w:r w:rsidRPr="0036514D">
              <w:rPr>
                <w:sz w:val="18"/>
                <w:szCs w:val="18"/>
              </w:rPr>
              <w:t xml:space="preserve">research plans for potential research quality issues  </w:t>
            </w:r>
          </w:p>
          <w:p w14:paraId="56F9282F" w14:textId="77777777" w:rsidR="0053497F" w:rsidRPr="0036514D" w:rsidRDefault="0053497F">
            <w:pPr>
              <w:pStyle w:val="Bullet2"/>
              <w:rPr>
                <w:sz w:val="18"/>
                <w:szCs w:val="18"/>
              </w:rPr>
            </w:pPr>
            <w:r w:rsidRPr="0036514D">
              <w:rPr>
                <w:sz w:val="18"/>
                <w:szCs w:val="18"/>
              </w:rPr>
              <w:t>publications (before and after publication)</w:t>
            </w:r>
          </w:p>
          <w:p w14:paraId="2F87699E" w14:textId="77777777" w:rsidR="0053497F" w:rsidRPr="0036514D" w:rsidRDefault="0053497F">
            <w:pPr>
              <w:pStyle w:val="Bullet1"/>
              <w:rPr>
                <w:sz w:val="18"/>
                <w:szCs w:val="18"/>
              </w:rPr>
            </w:pPr>
            <w:r w:rsidRPr="0036514D">
              <w:rPr>
                <w:sz w:val="18"/>
                <w:szCs w:val="18"/>
              </w:rPr>
              <w:t xml:space="preserve">Establish an institutional </w:t>
            </w:r>
            <w:r w:rsidRPr="0036514D">
              <w:rPr>
                <w:b/>
                <w:bCs/>
                <w:sz w:val="18"/>
                <w:szCs w:val="18"/>
              </w:rPr>
              <w:t>Community of Practice</w:t>
            </w:r>
            <w:r w:rsidRPr="0036514D">
              <w:rPr>
                <w:sz w:val="18"/>
                <w:szCs w:val="18"/>
              </w:rPr>
              <w:t xml:space="preserve"> for discussing good research practices</w:t>
            </w:r>
          </w:p>
          <w:p w14:paraId="78EBA45E" w14:textId="77777777" w:rsidR="0053497F" w:rsidRPr="0036514D" w:rsidRDefault="0053497F">
            <w:pPr>
              <w:pStyle w:val="Bullet1"/>
              <w:rPr>
                <w:sz w:val="18"/>
                <w:szCs w:val="18"/>
              </w:rPr>
            </w:pPr>
            <w:r w:rsidRPr="0036514D">
              <w:rPr>
                <w:sz w:val="18"/>
                <w:szCs w:val="18"/>
              </w:rPr>
              <w:t xml:space="preserve">Establish an </w:t>
            </w:r>
            <w:r w:rsidRPr="0036514D">
              <w:rPr>
                <w:b/>
                <w:bCs/>
                <w:sz w:val="18"/>
                <w:szCs w:val="18"/>
              </w:rPr>
              <w:t>Aboriginal and Torres Strait Islander-led researcher network</w:t>
            </w:r>
            <w:r w:rsidRPr="0036514D">
              <w:rPr>
                <w:sz w:val="18"/>
                <w:szCs w:val="18"/>
              </w:rPr>
              <w:t xml:space="preserve"> to support early and mid-career researchers and to forge closer connections between students and Aboriginal and Torres Strait Islander academics</w:t>
            </w:r>
          </w:p>
        </w:tc>
      </w:tr>
      <w:tr w:rsidR="0053497F" w:rsidRPr="0036514D" w14:paraId="47B15C27" w14:textId="77777777">
        <w:trPr>
          <w:cantSplit w:val="0"/>
        </w:trPr>
        <w:tc>
          <w:tcPr>
            <w:tcW w:w="1838" w:type="dxa"/>
          </w:tcPr>
          <w:p w14:paraId="3CA96353" w14:textId="77777777" w:rsidR="0053497F" w:rsidRPr="0036514D" w:rsidRDefault="0053497F">
            <w:pPr>
              <w:rPr>
                <w:sz w:val="18"/>
                <w:szCs w:val="18"/>
              </w:rPr>
            </w:pPr>
            <w:r w:rsidRPr="0036514D">
              <w:rPr>
                <w:sz w:val="18"/>
                <w:szCs w:val="18"/>
              </w:rPr>
              <w:t>Make it easy</w:t>
            </w:r>
          </w:p>
        </w:tc>
        <w:tc>
          <w:tcPr>
            <w:tcW w:w="7790" w:type="dxa"/>
          </w:tcPr>
          <w:p w14:paraId="49543B60" w14:textId="77777777" w:rsidR="0053497F" w:rsidRPr="0036514D" w:rsidRDefault="0053497F">
            <w:pPr>
              <w:pStyle w:val="Bullet1"/>
              <w:rPr>
                <w:sz w:val="18"/>
                <w:szCs w:val="18"/>
              </w:rPr>
            </w:pPr>
            <w:r w:rsidRPr="0036514D">
              <w:rPr>
                <w:sz w:val="18"/>
                <w:szCs w:val="18"/>
              </w:rPr>
              <w:t xml:space="preserve">Set aside </w:t>
            </w:r>
            <w:r w:rsidRPr="0036514D">
              <w:rPr>
                <w:b/>
                <w:bCs/>
                <w:sz w:val="18"/>
                <w:szCs w:val="18"/>
              </w:rPr>
              <w:t>funding</w:t>
            </w:r>
            <w:r w:rsidRPr="0036514D">
              <w:rPr>
                <w:sz w:val="18"/>
                <w:szCs w:val="18"/>
              </w:rPr>
              <w:t xml:space="preserve"> for quality improvement practices</w:t>
            </w:r>
          </w:p>
          <w:p w14:paraId="3F76A2A6" w14:textId="77777777" w:rsidR="0053497F" w:rsidRPr="0036514D" w:rsidRDefault="0053497F">
            <w:pPr>
              <w:pStyle w:val="Bullet1"/>
              <w:rPr>
                <w:sz w:val="18"/>
                <w:szCs w:val="18"/>
              </w:rPr>
            </w:pPr>
            <w:r w:rsidRPr="0036514D">
              <w:rPr>
                <w:sz w:val="18"/>
                <w:szCs w:val="18"/>
              </w:rPr>
              <w:t xml:space="preserve">Gather </w:t>
            </w:r>
            <w:r w:rsidRPr="0036514D">
              <w:rPr>
                <w:b/>
                <w:bCs/>
                <w:sz w:val="18"/>
                <w:szCs w:val="18"/>
              </w:rPr>
              <w:t>data and evidence</w:t>
            </w:r>
            <w:r w:rsidRPr="0036514D">
              <w:rPr>
                <w:sz w:val="18"/>
                <w:szCs w:val="18"/>
              </w:rPr>
              <w:t xml:space="preserve"> on what policies work at your institution</w:t>
            </w:r>
          </w:p>
          <w:p w14:paraId="454A8CCD" w14:textId="75A3E725" w:rsidR="0053497F" w:rsidRPr="0036514D" w:rsidRDefault="0053497F">
            <w:pPr>
              <w:pStyle w:val="Bullet1"/>
              <w:rPr>
                <w:sz w:val="18"/>
                <w:szCs w:val="18"/>
              </w:rPr>
            </w:pPr>
            <w:r w:rsidRPr="0036514D">
              <w:rPr>
                <w:b/>
                <w:bCs/>
                <w:sz w:val="18"/>
                <w:szCs w:val="18"/>
              </w:rPr>
              <w:t>Suppor</w:t>
            </w:r>
            <w:r w:rsidRPr="0036514D">
              <w:rPr>
                <w:sz w:val="18"/>
                <w:szCs w:val="18"/>
              </w:rPr>
              <w:t>t centres and standard frameworks for specific types of research (</w:t>
            </w:r>
            <w:r w:rsidR="0069228C" w:rsidRPr="0036514D">
              <w:rPr>
                <w:sz w:val="18"/>
                <w:szCs w:val="18"/>
              </w:rPr>
              <w:t>for example,</w:t>
            </w:r>
            <w:r w:rsidRPr="0036514D">
              <w:rPr>
                <w:sz w:val="18"/>
                <w:szCs w:val="18"/>
              </w:rPr>
              <w:t xml:space="preserve"> clinical trials, Indigenous research)</w:t>
            </w:r>
          </w:p>
          <w:p w14:paraId="58086DC9" w14:textId="77777777" w:rsidR="0053497F" w:rsidRPr="0036514D" w:rsidRDefault="0053497F">
            <w:pPr>
              <w:pStyle w:val="Bullet1"/>
              <w:rPr>
                <w:sz w:val="18"/>
                <w:szCs w:val="18"/>
              </w:rPr>
            </w:pPr>
            <w:r w:rsidRPr="0036514D">
              <w:rPr>
                <w:b/>
                <w:bCs/>
                <w:sz w:val="18"/>
                <w:szCs w:val="18"/>
              </w:rPr>
              <w:t>Appoint</w:t>
            </w:r>
            <w:r w:rsidRPr="0036514D">
              <w:rPr>
                <w:sz w:val="18"/>
                <w:szCs w:val="18"/>
              </w:rPr>
              <w:t xml:space="preserve"> qualified statisticians as advisors to/members of Human Research Ethics Committees and Animal Ethics Committees</w:t>
            </w:r>
          </w:p>
          <w:p w14:paraId="5668A5A3" w14:textId="397F4F60" w:rsidR="0053497F" w:rsidRPr="0036514D" w:rsidRDefault="0053497F">
            <w:pPr>
              <w:pStyle w:val="Bullet1"/>
              <w:rPr>
                <w:sz w:val="18"/>
                <w:szCs w:val="18"/>
              </w:rPr>
            </w:pPr>
            <w:r w:rsidRPr="0036514D">
              <w:rPr>
                <w:sz w:val="18"/>
                <w:szCs w:val="18"/>
              </w:rPr>
              <w:t xml:space="preserve">Provide </w:t>
            </w:r>
            <w:r w:rsidRPr="0036514D">
              <w:rPr>
                <w:b/>
                <w:bCs/>
                <w:sz w:val="18"/>
                <w:szCs w:val="18"/>
              </w:rPr>
              <w:t>easy access</w:t>
            </w:r>
            <w:r w:rsidRPr="0036514D">
              <w:rPr>
                <w:sz w:val="18"/>
                <w:szCs w:val="18"/>
              </w:rPr>
              <w:t xml:space="preserve"> to:</w:t>
            </w:r>
          </w:p>
          <w:p w14:paraId="07A75475" w14:textId="30E3209B" w:rsidR="0053497F" w:rsidRPr="0036514D" w:rsidRDefault="0053497F">
            <w:pPr>
              <w:pStyle w:val="Bullet2"/>
              <w:rPr>
                <w:sz w:val="18"/>
                <w:szCs w:val="18"/>
              </w:rPr>
            </w:pPr>
            <w:r w:rsidRPr="0036514D">
              <w:rPr>
                <w:sz w:val="18"/>
                <w:szCs w:val="18"/>
              </w:rPr>
              <w:t xml:space="preserve">staff with </w:t>
            </w:r>
            <w:r w:rsidRPr="0036514D">
              <w:rPr>
                <w:b/>
                <w:bCs/>
                <w:sz w:val="18"/>
                <w:szCs w:val="18"/>
              </w:rPr>
              <w:t>expertise</w:t>
            </w:r>
            <w:r w:rsidRPr="0036514D">
              <w:rPr>
                <w:sz w:val="18"/>
                <w:szCs w:val="18"/>
              </w:rPr>
              <w:t xml:space="preserve"> in good research practices (</w:t>
            </w:r>
            <w:r w:rsidR="0069228C" w:rsidRPr="0036514D">
              <w:rPr>
                <w:sz w:val="18"/>
                <w:szCs w:val="18"/>
              </w:rPr>
              <w:t>for example,</w:t>
            </w:r>
            <w:r w:rsidRPr="0036514D">
              <w:rPr>
                <w:sz w:val="18"/>
                <w:szCs w:val="18"/>
              </w:rPr>
              <w:t xml:space="preserve"> statistical advice; veterinary advice for animal research)</w:t>
            </w:r>
          </w:p>
          <w:p w14:paraId="395FB1BE" w14:textId="77777777" w:rsidR="0053497F" w:rsidRPr="0036514D" w:rsidRDefault="0053497F">
            <w:pPr>
              <w:pStyle w:val="Bullet2"/>
              <w:rPr>
                <w:sz w:val="18"/>
                <w:szCs w:val="18"/>
              </w:rPr>
            </w:pPr>
            <w:r w:rsidRPr="0036514D">
              <w:rPr>
                <w:b/>
                <w:bCs/>
                <w:sz w:val="18"/>
                <w:szCs w:val="18"/>
              </w:rPr>
              <w:t>infrastructure</w:t>
            </w:r>
            <w:r w:rsidRPr="0036514D">
              <w:rPr>
                <w:sz w:val="18"/>
                <w:szCs w:val="18"/>
              </w:rPr>
              <w:t xml:space="preserve"> for supporting good research practices</w:t>
            </w:r>
          </w:p>
          <w:p w14:paraId="2732AA6E" w14:textId="77777777" w:rsidR="0053497F" w:rsidRPr="0036514D" w:rsidRDefault="0053497F">
            <w:pPr>
              <w:pStyle w:val="Bullet2"/>
              <w:rPr>
                <w:sz w:val="18"/>
                <w:szCs w:val="18"/>
              </w:rPr>
            </w:pPr>
            <w:r w:rsidRPr="0036514D">
              <w:rPr>
                <w:b/>
                <w:bCs/>
                <w:sz w:val="18"/>
                <w:szCs w:val="18"/>
              </w:rPr>
              <w:t>independent peer review</w:t>
            </w:r>
            <w:r w:rsidRPr="0036514D">
              <w:rPr>
                <w:sz w:val="18"/>
                <w:szCs w:val="18"/>
              </w:rPr>
              <w:t xml:space="preserve"> of research plans and publications</w:t>
            </w:r>
          </w:p>
          <w:p w14:paraId="5DC100B8" w14:textId="77777777" w:rsidR="0053497F" w:rsidRPr="0036514D" w:rsidRDefault="0053497F">
            <w:pPr>
              <w:pStyle w:val="Bullet2"/>
              <w:rPr>
                <w:sz w:val="18"/>
                <w:szCs w:val="18"/>
              </w:rPr>
            </w:pPr>
            <w:r w:rsidRPr="0036514D">
              <w:rPr>
                <w:b/>
                <w:bCs/>
                <w:sz w:val="18"/>
                <w:szCs w:val="18"/>
              </w:rPr>
              <w:lastRenderedPageBreak/>
              <w:t>information</w:t>
            </w:r>
            <w:r w:rsidRPr="0036514D">
              <w:rPr>
                <w:sz w:val="18"/>
                <w:szCs w:val="18"/>
              </w:rPr>
              <w:t xml:space="preserve"> on good research practices (website, intranet, internal communications, training)</w:t>
            </w:r>
          </w:p>
          <w:p w14:paraId="50458CFA" w14:textId="77777777" w:rsidR="0053497F" w:rsidRPr="0036514D" w:rsidRDefault="0053497F">
            <w:pPr>
              <w:pStyle w:val="Bullet1"/>
              <w:rPr>
                <w:sz w:val="18"/>
                <w:szCs w:val="18"/>
              </w:rPr>
            </w:pPr>
            <w:r w:rsidRPr="0036514D">
              <w:rPr>
                <w:sz w:val="18"/>
                <w:szCs w:val="18"/>
              </w:rPr>
              <w:t xml:space="preserve">Support and facilitate </w:t>
            </w:r>
            <w:r w:rsidRPr="0036514D">
              <w:rPr>
                <w:b/>
                <w:bCs/>
                <w:sz w:val="18"/>
                <w:szCs w:val="18"/>
              </w:rPr>
              <w:t>opportunities for collaboration</w:t>
            </w:r>
            <w:r w:rsidRPr="0036514D">
              <w:rPr>
                <w:sz w:val="18"/>
                <w:szCs w:val="18"/>
              </w:rPr>
              <w:t xml:space="preserve"> across the institution to support good research practices including through the Community of Practice</w:t>
            </w:r>
          </w:p>
          <w:p w14:paraId="173E2F82" w14:textId="77777777" w:rsidR="0053497F" w:rsidRPr="0036514D" w:rsidRDefault="0053497F">
            <w:pPr>
              <w:pStyle w:val="Bullet1"/>
              <w:rPr>
                <w:sz w:val="18"/>
                <w:szCs w:val="18"/>
              </w:rPr>
            </w:pPr>
            <w:r w:rsidRPr="0036514D">
              <w:rPr>
                <w:sz w:val="18"/>
                <w:szCs w:val="18"/>
              </w:rPr>
              <w:t xml:space="preserve">Support Aboriginal and Torres Strait Islander students and researchers to form </w:t>
            </w:r>
            <w:r w:rsidRPr="0036514D">
              <w:rPr>
                <w:b/>
                <w:bCs/>
                <w:sz w:val="18"/>
                <w:szCs w:val="18"/>
              </w:rPr>
              <w:t>peer networks</w:t>
            </w:r>
          </w:p>
        </w:tc>
      </w:tr>
      <w:tr w:rsidR="0053497F" w:rsidRPr="0036514D" w14:paraId="1EDAB79D" w14:textId="77777777">
        <w:trPr>
          <w:cantSplit w:val="0"/>
        </w:trPr>
        <w:tc>
          <w:tcPr>
            <w:tcW w:w="1838" w:type="dxa"/>
          </w:tcPr>
          <w:p w14:paraId="7A291A68" w14:textId="77777777" w:rsidR="0053497F" w:rsidRPr="0036514D" w:rsidRDefault="0053497F">
            <w:pPr>
              <w:rPr>
                <w:sz w:val="18"/>
                <w:szCs w:val="18"/>
              </w:rPr>
            </w:pPr>
            <w:r w:rsidRPr="0036514D">
              <w:rPr>
                <w:sz w:val="18"/>
                <w:szCs w:val="18"/>
              </w:rPr>
              <w:lastRenderedPageBreak/>
              <w:t>Make it normative</w:t>
            </w:r>
          </w:p>
        </w:tc>
        <w:tc>
          <w:tcPr>
            <w:tcW w:w="7790" w:type="dxa"/>
          </w:tcPr>
          <w:p w14:paraId="15E70A9C" w14:textId="77777777" w:rsidR="0053497F" w:rsidRPr="0036514D" w:rsidRDefault="0053497F">
            <w:pPr>
              <w:pStyle w:val="Bullet1"/>
              <w:numPr>
                <w:ilvl w:val="0"/>
                <w:numId w:val="21"/>
              </w:numPr>
              <w:rPr>
                <w:sz w:val="18"/>
                <w:szCs w:val="18"/>
              </w:rPr>
            </w:pPr>
            <w:r w:rsidRPr="0036514D">
              <w:rPr>
                <w:sz w:val="18"/>
                <w:szCs w:val="18"/>
              </w:rPr>
              <w:t xml:space="preserve">Research leaders to </w:t>
            </w:r>
            <w:r w:rsidRPr="0036514D">
              <w:rPr>
                <w:b/>
                <w:bCs/>
                <w:sz w:val="18"/>
                <w:szCs w:val="18"/>
              </w:rPr>
              <w:t>provide an example</w:t>
            </w:r>
            <w:r w:rsidRPr="0036514D">
              <w:rPr>
                <w:sz w:val="18"/>
                <w:szCs w:val="18"/>
              </w:rPr>
              <w:t xml:space="preserve"> to other researchers by:</w:t>
            </w:r>
          </w:p>
          <w:p w14:paraId="5B8EBBD7" w14:textId="77777777" w:rsidR="0053497F" w:rsidRPr="0036514D" w:rsidRDefault="0053497F">
            <w:pPr>
              <w:pStyle w:val="Bullet2"/>
              <w:numPr>
                <w:ilvl w:val="1"/>
                <w:numId w:val="21"/>
              </w:numPr>
              <w:rPr>
                <w:sz w:val="18"/>
                <w:szCs w:val="18"/>
              </w:rPr>
            </w:pPr>
            <w:r w:rsidRPr="0036514D">
              <w:rPr>
                <w:sz w:val="18"/>
                <w:szCs w:val="18"/>
              </w:rPr>
              <w:t>using institutional resources that support good research practices</w:t>
            </w:r>
          </w:p>
          <w:p w14:paraId="0DC917A7" w14:textId="77777777" w:rsidR="0053497F" w:rsidRPr="0036514D" w:rsidRDefault="0053497F">
            <w:pPr>
              <w:pStyle w:val="Bullet2"/>
              <w:numPr>
                <w:ilvl w:val="1"/>
                <w:numId w:val="21"/>
              </w:numPr>
              <w:rPr>
                <w:sz w:val="18"/>
                <w:szCs w:val="18"/>
              </w:rPr>
            </w:pPr>
            <w:r w:rsidRPr="0036514D">
              <w:rPr>
                <w:sz w:val="18"/>
                <w:szCs w:val="18"/>
              </w:rPr>
              <w:t>using and promoting centrally provided statistical support</w:t>
            </w:r>
          </w:p>
          <w:p w14:paraId="769D0E66" w14:textId="77777777" w:rsidR="0053497F" w:rsidRPr="0036514D" w:rsidRDefault="0053497F">
            <w:pPr>
              <w:pStyle w:val="Bullet2"/>
              <w:rPr>
                <w:sz w:val="18"/>
                <w:szCs w:val="18"/>
              </w:rPr>
            </w:pPr>
            <w:r w:rsidRPr="0036514D">
              <w:rPr>
                <w:sz w:val="18"/>
                <w:szCs w:val="18"/>
              </w:rPr>
              <w:t>promoting processes for independent peer review of research plans and publications</w:t>
            </w:r>
          </w:p>
          <w:p w14:paraId="023E49C2" w14:textId="77777777" w:rsidR="0053497F" w:rsidRPr="0036514D" w:rsidRDefault="0053497F">
            <w:pPr>
              <w:pStyle w:val="Bullet2"/>
              <w:numPr>
                <w:ilvl w:val="1"/>
                <w:numId w:val="21"/>
              </w:numPr>
              <w:rPr>
                <w:sz w:val="18"/>
                <w:szCs w:val="18"/>
              </w:rPr>
            </w:pPr>
            <w:r w:rsidRPr="0036514D">
              <w:rPr>
                <w:sz w:val="18"/>
                <w:szCs w:val="18"/>
              </w:rPr>
              <w:t>supporting the community of practice within the institution for discussing good research practices</w:t>
            </w:r>
          </w:p>
          <w:p w14:paraId="2AA03DC4" w14:textId="77777777" w:rsidR="0053497F" w:rsidRPr="0036514D" w:rsidRDefault="0053497F">
            <w:pPr>
              <w:pStyle w:val="Bullet1"/>
              <w:numPr>
                <w:ilvl w:val="0"/>
                <w:numId w:val="21"/>
              </w:numPr>
              <w:rPr>
                <w:sz w:val="18"/>
                <w:szCs w:val="18"/>
              </w:rPr>
            </w:pPr>
            <w:r w:rsidRPr="0036514D">
              <w:rPr>
                <w:sz w:val="18"/>
                <w:szCs w:val="18"/>
              </w:rPr>
              <w:t xml:space="preserve">Include institutional resources that are available for supporting the research being conducted as a regular item for </w:t>
            </w:r>
            <w:r w:rsidRPr="0036514D">
              <w:rPr>
                <w:b/>
                <w:bCs/>
                <w:sz w:val="18"/>
                <w:szCs w:val="18"/>
              </w:rPr>
              <w:t>discussion</w:t>
            </w:r>
            <w:r w:rsidRPr="0036514D">
              <w:rPr>
                <w:sz w:val="18"/>
                <w:szCs w:val="18"/>
              </w:rPr>
              <w:t xml:space="preserve"> during research group and faculty/school meetings </w:t>
            </w:r>
          </w:p>
          <w:p w14:paraId="606E5B13" w14:textId="77777777" w:rsidR="0053497F" w:rsidRPr="0036514D" w:rsidRDefault="0053497F">
            <w:pPr>
              <w:pStyle w:val="Bullet1"/>
              <w:rPr>
                <w:sz w:val="18"/>
                <w:szCs w:val="18"/>
              </w:rPr>
            </w:pPr>
            <w:r w:rsidRPr="0036514D">
              <w:rPr>
                <w:sz w:val="18"/>
                <w:szCs w:val="18"/>
              </w:rPr>
              <w:t>Provide regular</w:t>
            </w:r>
            <w:r w:rsidRPr="0036514D">
              <w:rPr>
                <w:b/>
                <w:bCs/>
                <w:sz w:val="18"/>
                <w:szCs w:val="18"/>
              </w:rPr>
              <w:t xml:space="preserve"> information</w:t>
            </w:r>
            <w:r w:rsidRPr="0036514D">
              <w:rPr>
                <w:sz w:val="18"/>
                <w:szCs w:val="18"/>
              </w:rPr>
              <w:t xml:space="preserve"> about institutional resources for supporting good research practices in internal communications</w:t>
            </w:r>
          </w:p>
          <w:p w14:paraId="04A8D4B4" w14:textId="77777777" w:rsidR="0053497F" w:rsidRPr="0036514D" w:rsidRDefault="0053497F">
            <w:pPr>
              <w:pStyle w:val="Bullet1"/>
              <w:rPr>
                <w:sz w:val="18"/>
                <w:szCs w:val="18"/>
              </w:rPr>
            </w:pPr>
            <w:r w:rsidRPr="0036514D">
              <w:rPr>
                <w:sz w:val="18"/>
                <w:szCs w:val="18"/>
              </w:rPr>
              <w:t xml:space="preserve">Research leaders to </w:t>
            </w:r>
            <w:r w:rsidRPr="0036514D">
              <w:rPr>
                <w:b/>
                <w:bCs/>
                <w:sz w:val="18"/>
                <w:szCs w:val="18"/>
              </w:rPr>
              <w:t>maintain awareness</w:t>
            </w:r>
            <w:r w:rsidRPr="0036514D">
              <w:rPr>
                <w:sz w:val="18"/>
                <w:szCs w:val="18"/>
              </w:rPr>
              <w:t xml:space="preserve"> of the latest research on research quality</w:t>
            </w:r>
          </w:p>
          <w:p w14:paraId="5BF4A6F9" w14:textId="77777777" w:rsidR="0053497F" w:rsidRPr="0036514D" w:rsidRDefault="0053497F">
            <w:pPr>
              <w:pStyle w:val="Bullet1"/>
              <w:rPr>
                <w:sz w:val="18"/>
                <w:szCs w:val="18"/>
              </w:rPr>
            </w:pPr>
            <w:r w:rsidRPr="0036514D">
              <w:rPr>
                <w:sz w:val="18"/>
                <w:szCs w:val="18"/>
              </w:rPr>
              <w:t xml:space="preserve">Support staff to attend </w:t>
            </w:r>
            <w:r w:rsidRPr="0036514D">
              <w:rPr>
                <w:b/>
                <w:bCs/>
                <w:sz w:val="18"/>
                <w:szCs w:val="18"/>
              </w:rPr>
              <w:t>conferences</w:t>
            </w:r>
            <w:r w:rsidRPr="0036514D">
              <w:rPr>
                <w:sz w:val="18"/>
                <w:szCs w:val="18"/>
              </w:rPr>
              <w:t xml:space="preserve"> on quality and be open to hosting conferences and meetings on research quality</w:t>
            </w:r>
          </w:p>
          <w:p w14:paraId="53B69764" w14:textId="77777777" w:rsidR="0053497F" w:rsidRPr="0036514D" w:rsidRDefault="0053497F">
            <w:pPr>
              <w:pStyle w:val="Bullet1"/>
              <w:rPr>
                <w:sz w:val="18"/>
                <w:szCs w:val="18"/>
              </w:rPr>
            </w:pPr>
            <w:r w:rsidRPr="0036514D">
              <w:rPr>
                <w:sz w:val="18"/>
                <w:szCs w:val="18"/>
              </w:rPr>
              <w:t xml:space="preserve">Continue to support </w:t>
            </w:r>
            <w:r w:rsidRPr="0036514D">
              <w:rPr>
                <w:b/>
                <w:bCs/>
                <w:sz w:val="18"/>
                <w:szCs w:val="18"/>
              </w:rPr>
              <w:t>peer networks</w:t>
            </w:r>
            <w:r w:rsidRPr="0036514D">
              <w:rPr>
                <w:sz w:val="18"/>
                <w:szCs w:val="18"/>
              </w:rPr>
              <w:t xml:space="preserve"> of Aboriginal and Torres Strait Islander students and researchers which come together to produce peer generative power</w:t>
            </w:r>
          </w:p>
        </w:tc>
      </w:tr>
      <w:tr w:rsidR="0053497F" w:rsidRPr="0036514D" w14:paraId="7C977C35" w14:textId="77777777">
        <w:trPr>
          <w:cantSplit w:val="0"/>
        </w:trPr>
        <w:tc>
          <w:tcPr>
            <w:tcW w:w="1838" w:type="dxa"/>
          </w:tcPr>
          <w:p w14:paraId="47C2C52C" w14:textId="77777777" w:rsidR="0053497F" w:rsidRPr="0036514D" w:rsidRDefault="0053497F">
            <w:pPr>
              <w:rPr>
                <w:sz w:val="18"/>
                <w:szCs w:val="18"/>
              </w:rPr>
            </w:pPr>
            <w:r w:rsidRPr="0036514D">
              <w:rPr>
                <w:sz w:val="18"/>
                <w:szCs w:val="18"/>
              </w:rPr>
              <w:t>Make it rewarding</w:t>
            </w:r>
          </w:p>
        </w:tc>
        <w:tc>
          <w:tcPr>
            <w:tcW w:w="7790" w:type="dxa"/>
          </w:tcPr>
          <w:p w14:paraId="1612F93C" w14:textId="77777777" w:rsidR="0053497F" w:rsidRPr="0036514D" w:rsidRDefault="0053497F">
            <w:pPr>
              <w:pStyle w:val="Bullet1"/>
              <w:rPr>
                <w:sz w:val="18"/>
                <w:szCs w:val="18"/>
              </w:rPr>
            </w:pPr>
            <w:r w:rsidRPr="0036514D">
              <w:rPr>
                <w:sz w:val="18"/>
                <w:szCs w:val="18"/>
              </w:rPr>
              <w:t xml:space="preserve">Include expertise in good research practices as a criterion for </w:t>
            </w:r>
            <w:r w:rsidRPr="0036514D">
              <w:rPr>
                <w:b/>
                <w:bCs/>
                <w:sz w:val="18"/>
                <w:szCs w:val="18"/>
              </w:rPr>
              <w:t>staff performance</w:t>
            </w:r>
            <w:r w:rsidRPr="0036514D">
              <w:rPr>
                <w:sz w:val="18"/>
                <w:szCs w:val="18"/>
              </w:rPr>
              <w:t xml:space="preserve"> </w:t>
            </w:r>
            <w:r w:rsidRPr="0036514D">
              <w:rPr>
                <w:b/>
                <w:bCs/>
                <w:sz w:val="18"/>
                <w:szCs w:val="18"/>
              </w:rPr>
              <w:t>review</w:t>
            </w:r>
          </w:p>
          <w:p w14:paraId="70F03AE0" w14:textId="77777777" w:rsidR="0053497F" w:rsidRPr="0036514D" w:rsidRDefault="0053497F">
            <w:pPr>
              <w:pStyle w:val="Bullet1"/>
              <w:rPr>
                <w:sz w:val="18"/>
                <w:szCs w:val="18"/>
              </w:rPr>
            </w:pPr>
            <w:r w:rsidRPr="0036514D">
              <w:rPr>
                <w:b/>
                <w:bCs/>
                <w:sz w:val="18"/>
                <w:szCs w:val="18"/>
              </w:rPr>
              <w:t>Recognise</w:t>
            </w:r>
            <w:r w:rsidRPr="0036514D">
              <w:rPr>
                <w:sz w:val="18"/>
                <w:szCs w:val="18"/>
              </w:rPr>
              <w:t xml:space="preserve"> staff (informally and formally) who provide internal independent peer review of research plans and publications</w:t>
            </w:r>
          </w:p>
          <w:p w14:paraId="4B0F9989" w14:textId="082BA3E5" w:rsidR="0053497F" w:rsidRPr="0036514D" w:rsidRDefault="0053497F">
            <w:pPr>
              <w:pStyle w:val="Bullet1"/>
              <w:rPr>
                <w:sz w:val="18"/>
                <w:szCs w:val="18"/>
              </w:rPr>
            </w:pPr>
            <w:r w:rsidRPr="0036514D">
              <w:rPr>
                <w:sz w:val="18"/>
                <w:szCs w:val="18"/>
              </w:rPr>
              <w:t xml:space="preserve">Develop </w:t>
            </w:r>
            <w:r w:rsidRPr="0036514D">
              <w:rPr>
                <w:b/>
                <w:bCs/>
                <w:sz w:val="18"/>
                <w:szCs w:val="18"/>
              </w:rPr>
              <w:t>incentives</w:t>
            </w:r>
            <w:r w:rsidRPr="0036514D">
              <w:rPr>
                <w:sz w:val="18"/>
                <w:szCs w:val="18"/>
              </w:rPr>
              <w:t xml:space="preserve"> for staff to take advantage of centrally provided services </w:t>
            </w:r>
            <w:r w:rsidR="00C41DA1" w:rsidRPr="0036514D">
              <w:rPr>
                <w:sz w:val="18"/>
                <w:szCs w:val="18"/>
              </w:rPr>
              <w:t>for example,</w:t>
            </w:r>
            <w:r w:rsidRPr="0036514D">
              <w:rPr>
                <w:sz w:val="18"/>
                <w:szCs w:val="18"/>
              </w:rPr>
              <w:t xml:space="preserve"> statistical support, repositories for publications, data storage infrastructure, transparent record keeping, communities of practice etc.</w:t>
            </w:r>
          </w:p>
          <w:p w14:paraId="308207D8" w14:textId="77777777" w:rsidR="0053497F" w:rsidRPr="0036514D" w:rsidRDefault="0053497F">
            <w:pPr>
              <w:pStyle w:val="Bullet1"/>
              <w:rPr>
                <w:sz w:val="18"/>
                <w:szCs w:val="18"/>
              </w:rPr>
            </w:pPr>
            <w:r w:rsidRPr="0036514D">
              <w:rPr>
                <w:sz w:val="18"/>
                <w:szCs w:val="18"/>
              </w:rPr>
              <w:t xml:space="preserve">Appropriately </w:t>
            </w:r>
            <w:r w:rsidRPr="0036514D">
              <w:rPr>
                <w:b/>
                <w:bCs/>
                <w:sz w:val="18"/>
                <w:szCs w:val="18"/>
              </w:rPr>
              <w:t>acknowledge</w:t>
            </w:r>
            <w:r w:rsidRPr="0036514D">
              <w:rPr>
                <w:sz w:val="18"/>
                <w:szCs w:val="18"/>
              </w:rPr>
              <w:t xml:space="preserve"> staff who provided their expertise and ensure that they are included as authors where appropriate</w:t>
            </w:r>
          </w:p>
          <w:p w14:paraId="0773B29A" w14:textId="77777777" w:rsidR="0053497F" w:rsidRPr="0036514D" w:rsidRDefault="0053497F">
            <w:pPr>
              <w:pStyle w:val="Bullet1"/>
              <w:rPr>
                <w:sz w:val="18"/>
                <w:szCs w:val="18"/>
              </w:rPr>
            </w:pPr>
            <w:r w:rsidRPr="0036514D">
              <w:rPr>
                <w:sz w:val="18"/>
                <w:szCs w:val="18"/>
              </w:rPr>
              <w:t xml:space="preserve">Formally recognise Aboriginal and Torres Strait Islander students and researchers who use </w:t>
            </w:r>
            <w:r w:rsidRPr="0036514D">
              <w:rPr>
                <w:b/>
                <w:bCs/>
                <w:sz w:val="18"/>
                <w:szCs w:val="18"/>
              </w:rPr>
              <w:t>peer generative power</w:t>
            </w:r>
            <w:r w:rsidRPr="0036514D">
              <w:rPr>
                <w:sz w:val="18"/>
                <w:szCs w:val="18"/>
              </w:rPr>
              <w:t xml:space="preserve"> to produce outputs, processes and actions which improve the quality of research practices</w:t>
            </w:r>
          </w:p>
        </w:tc>
      </w:tr>
      <w:tr w:rsidR="0053497F" w:rsidRPr="0036514D" w14:paraId="413F4CBF" w14:textId="77777777">
        <w:trPr>
          <w:cantSplit w:val="0"/>
        </w:trPr>
        <w:tc>
          <w:tcPr>
            <w:tcW w:w="1838" w:type="dxa"/>
          </w:tcPr>
          <w:p w14:paraId="5A84FB48" w14:textId="77777777" w:rsidR="0053497F" w:rsidRPr="0036514D" w:rsidRDefault="0053497F">
            <w:pPr>
              <w:rPr>
                <w:sz w:val="18"/>
                <w:szCs w:val="18"/>
              </w:rPr>
            </w:pPr>
            <w:r w:rsidRPr="0036514D">
              <w:rPr>
                <w:sz w:val="18"/>
                <w:szCs w:val="18"/>
              </w:rPr>
              <w:t>Make it required</w:t>
            </w:r>
          </w:p>
        </w:tc>
        <w:tc>
          <w:tcPr>
            <w:tcW w:w="7790" w:type="dxa"/>
          </w:tcPr>
          <w:p w14:paraId="3AA8E714" w14:textId="77777777" w:rsidR="0053497F" w:rsidRPr="0036514D" w:rsidRDefault="0053497F">
            <w:pPr>
              <w:pStyle w:val="Bullet1"/>
              <w:rPr>
                <w:sz w:val="18"/>
                <w:szCs w:val="18"/>
              </w:rPr>
            </w:pPr>
            <w:r w:rsidRPr="0036514D">
              <w:rPr>
                <w:sz w:val="18"/>
                <w:szCs w:val="18"/>
              </w:rPr>
              <w:t xml:space="preserve">Ensure </w:t>
            </w:r>
            <w:r w:rsidRPr="0036514D">
              <w:rPr>
                <w:b/>
                <w:bCs/>
                <w:sz w:val="18"/>
                <w:szCs w:val="18"/>
              </w:rPr>
              <w:t>policies and procedures</w:t>
            </w:r>
            <w:r w:rsidRPr="0036514D">
              <w:rPr>
                <w:sz w:val="18"/>
                <w:szCs w:val="18"/>
              </w:rPr>
              <w:t xml:space="preserve"> for resource allocation within the institution include the conduct of high-quality research</w:t>
            </w:r>
          </w:p>
          <w:p w14:paraId="7CB5AFA5" w14:textId="77777777" w:rsidR="0053497F" w:rsidRPr="0036514D" w:rsidRDefault="0053497F">
            <w:pPr>
              <w:pStyle w:val="Bullet1"/>
              <w:rPr>
                <w:sz w:val="18"/>
                <w:szCs w:val="18"/>
              </w:rPr>
            </w:pPr>
            <w:r w:rsidRPr="0036514D">
              <w:rPr>
                <w:sz w:val="18"/>
                <w:szCs w:val="18"/>
              </w:rPr>
              <w:t xml:space="preserve">Require researchers with projects that involve statistical analysis to </w:t>
            </w:r>
            <w:r w:rsidRPr="0036514D">
              <w:rPr>
                <w:b/>
                <w:bCs/>
                <w:sz w:val="18"/>
                <w:szCs w:val="18"/>
              </w:rPr>
              <w:t>seek statistical advice</w:t>
            </w:r>
            <w:r w:rsidRPr="0036514D">
              <w:rPr>
                <w:sz w:val="18"/>
                <w:szCs w:val="18"/>
              </w:rPr>
              <w:t xml:space="preserve"> at key points in the project</w:t>
            </w:r>
          </w:p>
          <w:p w14:paraId="612054C9" w14:textId="3D1BEE8B" w:rsidR="0053497F" w:rsidRPr="0036514D" w:rsidRDefault="0053497F">
            <w:pPr>
              <w:pStyle w:val="Bullet1"/>
              <w:rPr>
                <w:sz w:val="18"/>
                <w:szCs w:val="18"/>
              </w:rPr>
            </w:pPr>
            <w:r w:rsidRPr="0036514D">
              <w:rPr>
                <w:sz w:val="18"/>
                <w:szCs w:val="18"/>
              </w:rPr>
              <w:t xml:space="preserve">Require research data and code to be made </w:t>
            </w:r>
            <w:r w:rsidRPr="0036514D">
              <w:rPr>
                <w:b/>
                <w:bCs/>
                <w:sz w:val="18"/>
                <w:szCs w:val="18"/>
              </w:rPr>
              <w:t>FAIR</w:t>
            </w:r>
            <w:r w:rsidRPr="0036514D">
              <w:rPr>
                <w:sz w:val="18"/>
                <w:szCs w:val="18"/>
                <w:vertAlign w:val="superscript"/>
              </w:rPr>
              <w:fldChar w:fldCharType="begin"/>
            </w:r>
            <w:r w:rsidRPr="0036514D">
              <w:rPr>
                <w:sz w:val="18"/>
                <w:szCs w:val="18"/>
                <w:vertAlign w:val="superscript"/>
              </w:rPr>
              <w:instrText xml:space="preserve"> NOTEREF _Ref150527678 \h  \* MERGEFORMAT </w:instrText>
            </w:r>
            <w:r w:rsidRPr="0036514D">
              <w:rPr>
                <w:sz w:val="18"/>
                <w:szCs w:val="18"/>
                <w:vertAlign w:val="superscript"/>
              </w:rPr>
            </w:r>
            <w:r w:rsidRPr="0036514D">
              <w:rPr>
                <w:sz w:val="18"/>
                <w:szCs w:val="18"/>
                <w:vertAlign w:val="superscript"/>
              </w:rPr>
              <w:fldChar w:fldCharType="separate"/>
            </w:r>
            <w:r w:rsidR="00567A0B">
              <w:rPr>
                <w:sz w:val="18"/>
                <w:szCs w:val="18"/>
                <w:vertAlign w:val="superscript"/>
              </w:rPr>
              <w:t>79</w:t>
            </w:r>
            <w:r w:rsidRPr="0036514D">
              <w:rPr>
                <w:sz w:val="18"/>
                <w:szCs w:val="18"/>
                <w:vertAlign w:val="superscript"/>
              </w:rPr>
              <w:fldChar w:fldCharType="end"/>
            </w:r>
          </w:p>
          <w:p w14:paraId="30618900" w14:textId="77777777" w:rsidR="0053497F" w:rsidRPr="0036514D" w:rsidRDefault="0053497F">
            <w:pPr>
              <w:pStyle w:val="Bullet1"/>
              <w:rPr>
                <w:sz w:val="18"/>
                <w:szCs w:val="18"/>
              </w:rPr>
            </w:pPr>
            <w:r w:rsidRPr="0036514D">
              <w:rPr>
                <w:sz w:val="18"/>
                <w:szCs w:val="18"/>
              </w:rPr>
              <w:lastRenderedPageBreak/>
              <w:t xml:space="preserve">Require governance of Indigenous data to accord with the </w:t>
            </w:r>
            <w:r w:rsidRPr="0036514D">
              <w:rPr>
                <w:b/>
                <w:bCs/>
                <w:sz w:val="18"/>
                <w:szCs w:val="18"/>
              </w:rPr>
              <w:t>CARE principles</w:t>
            </w:r>
            <w:r w:rsidRPr="0036514D">
              <w:rPr>
                <w:rStyle w:val="EndnoteReference"/>
                <w:sz w:val="18"/>
                <w:szCs w:val="18"/>
              </w:rPr>
              <w:endnoteReference w:id="41"/>
            </w:r>
          </w:p>
          <w:p w14:paraId="28D180A5" w14:textId="77777777" w:rsidR="0053497F" w:rsidRPr="0036514D" w:rsidRDefault="0053497F">
            <w:pPr>
              <w:pStyle w:val="Bullet1"/>
              <w:rPr>
                <w:sz w:val="18"/>
                <w:szCs w:val="18"/>
              </w:rPr>
            </w:pPr>
            <w:r w:rsidRPr="0036514D">
              <w:rPr>
                <w:sz w:val="18"/>
                <w:szCs w:val="18"/>
              </w:rPr>
              <w:t xml:space="preserve">Mandate the use of tools for </w:t>
            </w:r>
            <w:r w:rsidRPr="0036514D">
              <w:rPr>
                <w:b/>
                <w:bCs/>
                <w:sz w:val="18"/>
                <w:szCs w:val="18"/>
              </w:rPr>
              <w:t>transparent record keeping</w:t>
            </w:r>
          </w:p>
          <w:p w14:paraId="084103E6" w14:textId="77777777" w:rsidR="0053497F" w:rsidRPr="0036514D" w:rsidRDefault="0053497F">
            <w:pPr>
              <w:pStyle w:val="Bullet1"/>
              <w:rPr>
                <w:sz w:val="18"/>
                <w:szCs w:val="18"/>
              </w:rPr>
            </w:pPr>
            <w:r w:rsidRPr="0036514D">
              <w:rPr>
                <w:sz w:val="18"/>
                <w:szCs w:val="18"/>
              </w:rPr>
              <w:t xml:space="preserve">Mandate the use of </w:t>
            </w:r>
            <w:r w:rsidRPr="0036514D">
              <w:rPr>
                <w:b/>
                <w:bCs/>
                <w:sz w:val="18"/>
                <w:szCs w:val="18"/>
              </w:rPr>
              <w:t>independent peer review</w:t>
            </w:r>
            <w:r w:rsidRPr="0036514D">
              <w:rPr>
                <w:sz w:val="18"/>
                <w:szCs w:val="18"/>
              </w:rPr>
              <w:t xml:space="preserve"> of research plans and publications</w:t>
            </w:r>
          </w:p>
        </w:tc>
      </w:tr>
    </w:tbl>
    <w:p w14:paraId="34700C16" w14:textId="77777777" w:rsidR="0053497F" w:rsidRPr="0036514D" w:rsidRDefault="0053497F" w:rsidP="0053497F">
      <w:pPr>
        <w:pStyle w:val="Heading4Numbered"/>
        <w:rPr>
          <w:color w:val="auto"/>
        </w:rPr>
      </w:pPr>
      <w:r w:rsidRPr="0036514D">
        <w:lastRenderedPageBreak/>
        <w:t>Self-reflection questions</w:t>
      </w:r>
    </w:p>
    <w:p w14:paraId="498C7385" w14:textId="21F6071B" w:rsidR="0053497F" w:rsidRPr="0036514D" w:rsidRDefault="0053497F" w:rsidP="0053497F">
      <w:pPr>
        <w:rPr>
          <w:color w:val="auto"/>
        </w:rPr>
      </w:pPr>
      <w:r w:rsidRPr="0036514D">
        <w:rPr>
          <w:color w:val="auto"/>
        </w:rPr>
        <w:t xml:space="preserve">The following sample self-reflection questions could be used as prompts for institutional leaders to determine their stage of implementation as outlined in </w:t>
      </w:r>
      <w:r w:rsidRPr="0036514D">
        <w:rPr>
          <w:rStyle w:val="CrossRefChar"/>
        </w:rPr>
        <w:fldChar w:fldCharType="begin"/>
      </w:r>
      <w:r w:rsidRPr="0036514D">
        <w:rPr>
          <w:rStyle w:val="CrossRefChar"/>
        </w:rPr>
        <w:instrText xml:space="preserve"> REF _Ref145341448 \n \h  \* MERGEFORMAT </w:instrText>
      </w:r>
      <w:r w:rsidRPr="0036514D">
        <w:rPr>
          <w:rStyle w:val="CrossRefChar"/>
        </w:rPr>
      </w:r>
      <w:r w:rsidRPr="0036514D">
        <w:rPr>
          <w:rStyle w:val="CrossRefChar"/>
        </w:rPr>
        <w:fldChar w:fldCharType="separate"/>
      </w:r>
      <w:r w:rsidR="00567A0B">
        <w:rPr>
          <w:rStyle w:val="CrossRefChar"/>
        </w:rPr>
        <w:t>Table 4</w:t>
      </w:r>
      <w:r w:rsidRPr="0036514D">
        <w:rPr>
          <w:rStyle w:val="CrossRefChar"/>
        </w:rPr>
        <w:fldChar w:fldCharType="end"/>
      </w:r>
      <w:r w:rsidRPr="0036514D">
        <w:rPr>
          <w:color w:val="auto"/>
        </w:rPr>
        <w:t>.</w:t>
      </w:r>
    </w:p>
    <w:p w14:paraId="2C3892C1" w14:textId="77777777" w:rsidR="0053497F" w:rsidRPr="0036514D" w:rsidRDefault="0053497F" w:rsidP="0053497F">
      <w:pPr>
        <w:pStyle w:val="Boxed1Heading"/>
      </w:pPr>
      <w:r w:rsidRPr="0036514D">
        <w:t xml:space="preserve">Sample </w:t>
      </w:r>
      <w:r w:rsidRPr="0036514D">
        <w:rPr>
          <w:color w:val="auto"/>
        </w:rPr>
        <w:t xml:space="preserve">self-reflection </w:t>
      </w:r>
      <w:r w:rsidRPr="0036514D">
        <w:t>questions</w:t>
      </w:r>
    </w:p>
    <w:p w14:paraId="1162BD00" w14:textId="77777777" w:rsidR="0053497F" w:rsidRPr="0036514D" w:rsidRDefault="0053497F" w:rsidP="0053497F">
      <w:pPr>
        <w:pStyle w:val="Boxed1Bullet"/>
        <w:rPr>
          <w:b/>
          <w:bCs/>
        </w:rPr>
      </w:pPr>
      <w:r w:rsidRPr="0036514D">
        <w:t>Has the institution established an adequate statistical support service that all researchers can access for advice at key points in the research cycle?</w:t>
      </w:r>
    </w:p>
    <w:p w14:paraId="13F95609" w14:textId="77777777" w:rsidR="0053497F" w:rsidRPr="0036514D" w:rsidRDefault="0053497F" w:rsidP="0053497F">
      <w:pPr>
        <w:pStyle w:val="Boxed1Bullet"/>
      </w:pPr>
      <w:r w:rsidRPr="0036514D">
        <w:t>How have institutional policies and procedures been modified to support a positive research culture and good research practices?</w:t>
      </w:r>
    </w:p>
    <w:p w14:paraId="5F66511D" w14:textId="77777777" w:rsidR="0053497F" w:rsidRPr="0036514D" w:rsidRDefault="0053497F" w:rsidP="0053497F">
      <w:pPr>
        <w:pStyle w:val="Boxed1Bullet"/>
      </w:pPr>
      <w:r w:rsidRPr="0036514D">
        <w:t>How do institutional leaders encourage the use of infrastructure for supporting good research practices?</w:t>
      </w:r>
    </w:p>
    <w:p w14:paraId="7342A810" w14:textId="77777777" w:rsidR="0053497F" w:rsidRPr="0036514D" w:rsidRDefault="0053497F" w:rsidP="0053497F">
      <w:pPr>
        <w:pStyle w:val="Boxed1Bullet"/>
      </w:pPr>
      <w:r w:rsidRPr="0036514D">
        <w:t>How are staff who provide internal independent peer review of research plans and publications recognised?</w:t>
      </w:r>
    </w:p>
    <w:p w14:paraId="5F36688B" w14:textId="77777777" w:rsidR="0053497F" w:rsidRPr="0036514D" w:rsidRDefault="0053497F" w:rsidP="0053497F">
      <w:pPr>
        <w:pStyle w:val="Boxed1Bullet"/>
        <w:rPr>
          <w:bCs/>
        </w:rPr>
      </w:pPr>
      <w:r w:rsidRPr="0036514D">
        <w:t>How does the institution ensure that its policies and procedures for resource allocation include consideration of the conduct of high-quality research?</w:t>
      </w:r>
    </w:p>
    <w:p w14:paraId="45558AB7" w14:textId="77777777" w:rsidR="0053497F" w:rsidRPr="0036514D" w:rsidRDefault="0053497F" w:rsidP="0053497F">
      <w:pPr>
        <w:pStyle w:val="Boxed1Bullet"/>
        <w:rPr>
          <w:bCs/>
        </w:rPr>
      </w:pPr>
      <w:r w:rsidRPr="0036514D">
        <w:t>How does the institution recognize the value of peer generative power for producing outcomes, processes and actions which improve the quality of research practices?</w:t>
      </w:r>
    </w:p>
    <w:p w14:paraId="7DB76FBC" w14:textId="77777777" w:rsidR="0053497F" w:rsidRPr="0036514D" w:rsidRDefault="0053497F" w:rsidP="0053497F">
      <w:pPr>
        <w:pStyle w:val="Boxed1Bullet"/>
        <w:rPr>
          <w:bCs/>
        </w:rPr>
      </w:pPr>
      <w:r w:rsidRPr="0036514D">
        <w:t>How are manuscripts reviewed prior to their submission for publication to ensure accurate reporting?</w:t>
      </w:r>
    </w:p>
    <w:p w14:paraId="014676A9" w14:textId="77777777" w:rsidR="0053497F" w:rsidRPr="0036514D" w:rsidRDefault="0053497F" w:rsidP="00722ADD">
      <w:pPr>
        <w:pStyle w:val="Heading3Numbered"/>
      </w:pPr>
      <w:r w:rsidRPr="0036514D">
        <w:t>Case studies and scenarios</w:t>
      </w:r>
    </w:p>
    <w:p w14:paraId="0742F283" w14:textId="77777777" w:rsidR="0053497F" w:rsidRPr="0036514D" w:rsidRDefault="0053497F" w:rsidP="0053497F">
      <w:pPr>
        <w:pStyle w:val="Boxed1Heading"/>
      </w:pPr>
      <w:r w:rsidRPr="0036514D">
        <w:t>Case study: Institutional resources provided to ensure clinical trials are reported</w:t>
      </w:r>
    </w:p>
    <w:p w14:paraId="2E5E3926" w14:textId="2B687C81" w:rsidR="0053497F" w:rsidRPr="0036514D" w:rsidRDefault="0053497F" w:rsidP="0053497F">
      <w:pPr>
        <w:pStyle w:val="Boxed1Text"/>
        <w:rPr>
          <w:bCs/>
        </w:rPr>
      </w:pPr>
      <w:r w:rsidRPr="0036514D">
        <w:t xml:space="preserve">In response to publicity in 2019 indicating that only 17% of clinical medicine trials at European universities had reported their results, Karolinksa Institute </w:t>
      </w:r>
      <w:r w:rsidR="00D059EC" w:rsidRPr="0036514D">
        <w:t xml:space="preserve">(KI) </w:t>
      </w:r>
      <w:r w:rsidRPr="0036514D">
        <w:t>decided to address this issue at their own institution.</w:t>
      </w:r>
      <w:r w:rsidRPr="0036514D">
        <w:rPr>
          <w:rStyle w:val="EndnoteReference"/>
        </w:rPr>
        <w:endnoteReference w:id="42"/>
      </w:r>
      <w:r w:rsidRPr="0036514D">
        <w:rPr>
          <w:vertAlign w:val="superscript"/>
        </w:rPr>
        <w:t>,</w:t>
      </w:r>
      <w:r w:rsidRPr="0036514D">
        <w:rPr>
          <w:rStyle w:val="EndnoteReference"/>
        </w:rPr>
        <w:endnoteReference w:id="43"/>
      </w:r>
      <w:r w:rsidRPr="0036514D">
        <w:t xml:space="preserve"> By 2022, KI was reported to have uploaded the most results between December 2020 and November 2021 and received international praise from TranspariMED for their initiative. The following steps were important to the success of the initiative:</w:t>
      </w:r>
    </w:p>
    <w:p w14:paraId="6FC33690" w14:textId="77777777" w:rsidR="0053497F" w:rsidRPr="0036514D" w:rsidRDefault="0053497F" w:rsidP="0053497F">
      <w:pPr>
        <w:pStyle w:val="Boxed1Bullet"/>
      </w:pPr>
      <w:r w:rsidRPr="0036514D">
        <w:t>Having the support of management who could ensure that resources were allocated for the long-term. They centralised responsibility for the registration and reporting of clinical trials/studies to its existing research support unit and hired two additional full-time staff for this unit.</w:t>
      </w:r>
    </w:p>
    <w:p w14:paraId="2F112D02" w14:textId="77777777" w:rsidR="0053497F" w:rsidRPr="0036514D" w:rsidRDefault="0053497F" w:rsidP="0053497F">
      <w:pPr>
        <w:pStyle w:val="Boxed1Bullet"/>
        <w:rPr>
          <w:bCs/>
        </w:rPr>
      </w:pPr>
      <w:r w:rsidRPr="0036514D">
        <w:t>Making it easy for researchers to register their clinical trials. Staff developed a template containing the same mandatory fields as in the European clinical trials portal. Researchers were</w:t>
      </w:r>
      <w:r w:rsidRPr="0036514D" w:rsidDel="00F94455">
        <w:t xml:space="preserve"> </w:t>
      </w:r>
      <w:r w:rsidRPr="0036514D">
        <w:t xml:space="preserve">able to complete the template with trial results without having to </w:t>
      </w:r>
      <w:r w:rsidRPr="0036514D">
        <w:lastRenderedPageBreak/>
        <w:t>learn how to navigate the portal. The support staff then easily and efficiently upload the results to the portal on behalf of the researchers.</w:t>
      </w:r>
    </w:p>
    <w:p w14:paraId="40F87D2B" w14:textId="77777777" w:rsidR="0053497F" w:rsidRPr="0036514D" w:rsidRDefault="0053497F" w:rsidP="0053497F">
      <w:pPr>
        <w:pStyle w:val="Boxed1Bullet"/>
        <w:rPr>
          <w:bCs/>
        </w:rPr>
      </w:pPr>
      <w:r w:rsidRPr="0036514D">
        <w:t>Developing an internal website with important and detailed information about registration and reporting of clinical trials so that researchers can easily find what needs to be done and how. The website includes a step-by-step guide for various trial registers and frequently asked questions.</w:t>
      </w:r>
    </w:p>
    <w:p w14:paraId="17E6B37D" w14:textId="54795860" w:rsidR="0053497F" w:rsidRPr="0036514D" w:rsidRDefault="0053497F" w:rsidP="0053497F">
      <w:pPr>
        <w:pStyle w:val="Boxed1Bullet"/>
        <w:rPr>
          <w:bCs/>
        </w:rPr>
      </w:pPr>
      <w:r w:rsidRPr="0036514D">
        <w:t xml:space="preserve">Providing specific support for researchers. </w:t>
      </w:r>
      <w:r w:rsidR="0016656F" w:rsidRPr="0036514D">
        <w:t>The Chief</w:t>
      </w:r>
      <w:r w:rsidRPr="0036514D">
        <w:t xml:space="preserve"> Data Officer offer</w:t>
      </w:r>
      <w:r w:rsidRPr="0036514D">
        <w:rPr>
          <w:b/>
        </w:rPr>
        <w:t>s</w:t>
      </w:r>
      <w:r w:rsidRPr="0036514D">
        <w:t xml:space="preserve"> individual research support via email, as well as lectures and workshops, about what is required and how it is carried out.</w:t>
      </w:r>
    </w:p>
    <w:p w14:paraId="08808639" w14:textId="5873F949" w:rsidR="0053497F" w:rsidRPr="0036514D" w:rsidRDefault="0053497F" w:rsidP="0053497F">
      <w:pPr>
        <w:pStyle w:val="Boxed1Bullet"/>
        <w:rPr>
          <w:bCs/>
        </w:rPr>
      </w:pPr>
      <w:r w:rsidRPr="0036514D">
        <w:t xml:space="preserve">Joining networks of other researcher administrators working with registration and reporting. The Chief Data Officer found this to be a good way to make valuable contacts who could provide advice and tips. </w:t>
      </w:r>
    </w:p>
    <w:p w14:paraId="45A9FAF2" w14:textId="77777777" w:rsidR="0053497F" w:rsidRPr="0036514D" w:rsidRDefault="0053497F" w:rsidP="0053497F"/>
    <w:p w14:paraId="250CDF45" w14:textId="77777777" w:rsidR="0053497F" w:rsidRPr="0036514D" w:rsidRDefault="0053497F" w:rsidP="0053497F">
      <w:pPr>
        <w:pStyle w:val="Boxed1Heading"/>
      </w:pPr>
      <w:r w:rsidRPr="0036514D">
        <w:t>Scenario: Senior role – Academic Lead for Research Improvement</w:t>
      </w:r>
    </w:p>
    <w:p w14:paraId="79DE2D3C" w14:textId="376BFADC" w:rsidR="0053497F" w:rsidRPr="0036514D" w:rsidRDefault="0053497F" w:rsidP="0053497F">
      <w:pPr>
        <w:pStyle w:val="Boxed1Text"/>
      </w:pPr>
      <w:r w:rsidRPr="0036514D">
        <w:t xml:space="preserve">Institutions can </w:t>
      </w:r>
      <w:r w:rsidR="001667A3" w:rsidRPr="0036514D">
        <w:t xml:space="preserve">create </w:t>
      </w:r>
      <w:r w:rsidRPr="0036514D">
        <w:t>formal roles in the</w:t>
      </w:r>
      <w:r w:rsidR="001667A3" w:rsidRPr="0036514D">
        <w:t>ir</w:t>
      </w:r>
      <w:r w:rsidRPr="0036514D">
        <w:t xml:space="preserve"> senior management team</w:t>
      </w:r>
      <w:r w:rsidR="001667A3" w:rsidRPr="0036514D">
        <w:t>s</w:t>
      </w:r>
      <w:r w:rsidRPr="0036514D">
        <w:t xml:space="preserve"> (an Academic Lead for Research Improvement or similar) with responsibility for, and supporting implementation of, activities to support the conduct of high-quality research. This approach is based on a key element of the UK Reproducibility Network (UKRN).</w:t>
      </w:r>
    </w:p>
    <w:p w14:paraId="5B7A4876" w14:textId="77777777" w:rsidR="0053497F" w:rsidRPr="0036514D" w:rsidRDefault="0053497F" w:rsidP="0053497F">
      <w:pPr>
        <w:pStyle w:val="Boxed1Text"/>
      </w:pPr>
      <w:r w:rsidRPr="0036514D">
        <w:t>The UKRN was established as a peer-led organisation, with the aim of raising research quality and promoting initiatives that may help achieve this, as well as supporting a positive research culture. This includes the investigation of factors that contribute to robust research, promoting training activities and disseminating best practice, and working across local networks, institutions, and external stakeholders to ensure coordination of efforts across the sector. The key feature of reproducibility networks is their structure, which is flexible enough to allow for national, institutional, and disciplinary differences, while also enabling coordination of activity within and between these agents in the research ecosystem.</w:t>
      </w:r>
      <w:r w:rsidRPr="0036514D">
        <w:rPr>
          <w:rStyle w:val="EndnoteReference"/>
        </w:rPr>
        <w:endnoteReference w:id="44"/>
      </w:r>
      <w:r w:rsidRPr="0036514D">
        <w:rPr>
          <w:vertAlign w:val="superscript"/>
        </w:rPr>
        <w:t>,</w:t>
      </w:r>
      <w:r w:rsidRPr="0036514D">
        <w:rPr>
          <w:rStyle w:val="EndnoteReference"/>
        </w:rPr>
        <w:endnoteReference w:id="45"/>
      </w:r>
      <w:r w:rsidRPr="0036514D">
        <w:rPr>
          <w:vertAlign w:val="superscript"/>
        </w:rPr>
        <w:t xml:space="preserve"> </w:t>
      </w:r>
      <w:r w:rsidRPr="0036514D">
        <w:t>Key features of the UKRN are:</w:t>
      </w:r>
    </w:p>
    <w:p w14:paraId="7D3AC5D5" w14:textId="77777777" w:rsidR="0053497F" w:rsidRPr="0036514D" w:rsidRDefault="0053497F" w:rsidP="0053497F">
      <w:pPr>
        <w:pStyle w:val="Boxed1Bullet"/>
      </w:pPr>
      <w:r w:rsidRPr="0036514D">
        <w:t>local networks - informal, self-organising groups of researchers and other staff at individual institutions, represented by a Local Network Lead</w:t>
      </w:r>
    </w:p>
    <w:p w14:paraId="52C47CF4" w14:textId="77777777" w:rsidR="0053497F" w:rsidRPr="0036514D" w:rsidRDefault="0053497F" w:rsidP="0053497F">
      <w:pPr>
        <w:pStyle w:val="Boxed1Bullet"/>
      </w:pPr>
      <w:r w:rsidRPr="0036514D">
        <w:t>institutions - universities that have formally joined the Network by creating a senior academic role focused on research improvement.</w:t>
      </w:r>
    </w:p>
    <w:p w14:paraId="56FA9127" w14:textId="77777777" w:rsidR="0053497F" w:rsidRPr="0036514D" w:rsidRDefault="0053497F" w:rsidP="0053497F">
      <w:pPr>
        <w:pStyle w:val="Boxed1Bullet"/>
      </w:pPr>
      <w:r w:rsidRPr="0036514D">
        <w:t>other sectoral organisations – organisations that have a stake in the quality of research (for example, funders, publishers, learned societies).</w:t>
      </w:r>
    </w:p>
    <w:p w14:paraId="659F7050" w14:textId="52B93498" w:rsidR="0053497F" w:rsidRPr="0036514D" w:rsidRDefault="00E26591" w:rsidP="0053497F">
      <w:pPr>
        <w:pStyle w:val="Boxed1Text"/>
      </w:pPr>
      <w:r w:rsidRPr="0036514D">
        <w:t>Institutions in Australia can consider joining t</w:t>
      </w:r>
      <w:r w:rsidR="0053497F" w:rsidRPr="0036514D">
        <w:t>he Australian Reproducibility Network</w:t>
      </w:r>
      <w:r w:rsidRPr="0036514D">
        <w:t>, which</w:t>
      </w:r>
      <w:r w:rsidR="0053497F" w:rsidRPr="0036514D">
        <w:t xml:space="preserve"> has been </w:t>
      </w:r>
      <w:r w:rsidR="00DC343C" w:rsidRPr="0036514D">
        <w:t xml:space="preserve">recently </w:t>
      </w:r>
      <w:r w:rsidR="0053497F" w:rsidRPr="0036514D">
        <w:t>established based on the UKRN.</w:t>
      </w:r>
      <w:r w:rsidR="0053497F" w:rsidRPr="0036514D">
        <w:rPr>
          <w:rStyle w:val="EndnoteReference"/>
        </w:rPr>
        <w:endnoteReference w:id="46"/>
      </w:r>
    </w:p>
    <w:p w14:paraId="30A4A386" w14:textId="77777777" w:rsidR="0053497F" w:rsidRPr="0036514D" w:rsidRDefault="0053497F" w:rsidP="0053497F"/>
    <w:p w14:paraId="37222C30" w14:textId="77777777" w:rsidR="0053497F" w:rsidRPr="0036514D" w:rsidRDefault="0053497F" w:rsidP="0053497F">
      <w:pPr>
        <w:pStyle w:val="Boxed1Heading"/>
      </w:pPr>
      <w:r w:rsidRPr="0036514D">
        <w:t>Scenario: Appointment of a biostatistician to the Health Research Ethics Committee</w:t>
      </w:r>
    </w:p>
    <w:p w14:paraId="3506057B" w14:textId="54F12D23" w:rsidR="0053497F" w:rsidRPr="0036514D" w:rsidRDefault="0053497F" w:rsidP="0053497F">
      <w:pPr>
        <w:pStyle w:val="Boxed1Text"/>
      </w:pPr>
      <w:r w:rsidRPr="0036514D">
        <w:t>The Chair of a</w:t>
      </w:r>
      <w:r w:rsidR="001667A3" w:rsidRPr="0036514D">
        <w:t>n Australian</w:t>
      </w:r>
      <w:r w:rsidRPr="0036514D">
        <w:t xml:space="preserve"> Human Research Ethics Committee (HREC) was struck by the apparent poor knowledge of biostatistics amongst those conducting research involving human participants. Following consultation with a senior manager in the institution, a </w:t>
      </w:r>
      <w:r w:rsidRPr="0036514D">
        <w:lastRenderedPageBreak/>
        <w:t>qualified biostatistician was appointed as a member of the HREC. Initially, the biostatistician found problems with the biostatistics and protocol design in roughly one quarter of the research protocols in applications submitted to the HREC. Errors included simple ones such as being unable to replicate sample size, incorrect use of commercial statistical software and incorrect protocol design. The institution also supported a system of ‘biostatistician interns’ for the HREC - biostatistics students who had the chance to look at real world protocols as part of their studies.</w:t>
      </w:r>
    </w:p>
    <w:p w14:paraId="430D0392" w14:textId="687D92FD" w:rsidR="0053497F" w:rsidRPr="0036514D" w:rsidRDefault="0053497F" w:rsidP="0053497F">
      <w:pPr>
        <w:pStyle w:val="Boxed1Text"/>
      </w:pPr>
      <w:r w:rsidRPr="0036514D">
        <w:t>Addressing these issues in consultation with the researchers led to improvements in research design and analysis, which are essential for the conduct of high-quality research. It also demonstrates respect for the participants in the research because well-designed research and appropriate analysis of the results is more likely to lead to useful outcomes.</w:t>
      </w:r>
    </w:p>
    <w:p w14:paraId="252DC857" w14:textId="0EEB5685" w:rsidR="00A55C8D" w:rsidRPr="0036514D" w:rsidRDefault="00A55C8D" w:rsidP="003830C7">
      <w:pPr>
        <w:pStyle w:val="11Heading1NumbberedNoLine"/>
      </w:pPr>
      <w:bookmarkStart w:id="79" w:name="_Ref151633325"/>
      <w:bookmarkStart w:id="80" w:name="_Toc166525099"/>
      <w:r w:rsidRPr="0036514D">
        <w:t>Education and training</w:t>
      </w:r>
      <w:r w:rsidR="00CB1DCE" w:rsidRPr="0036514D">
        <w:t xml:space="preserve"> </w:t>
      </w:r>
      <w:r w:rsidR="00F152C5" w:rsidRPr="0036514D">
        <w:t>about good research practices</w:t>
      </w:r>
      <w:bookmarkEnd w:id="70"/>
      <w:bookmarkEnd w:id="79"/>
      <w:bookmarkEnd w:id="80"/>
    </w:p>
    <w:p w14:paraId="182D8746" w14:textId="77777777" w:rsidR="00553D48" w:rsidRPr="0036514D" w:rsidRDefault="00553D48" w:rsidP="00722ADD">
      <w:pPr>
        <w:pStyle w:val="Heading3Numbered"/>
      </w:pPr>
      <w:bookmarkStart w:id="81" w:name="_Toc144329137"/>
      <w:r w:rsidRPr="0036514D">
        <w:t>Introduction</w:t>
      </w:r>
      <w:bookmarkEnd w:id="81"/>
    </w:p>
    <w:p w14:paraId="3E96C1BB" w14:textId="6D4DA544" w:rsidR="007C4AD3" w:rsidRPr="0036514D" w:rsidRDefault="00553D48" w:rsidP="00553D48">
      <w:r w:rsidRPr="0036514D">
        <w:t xml:space="preserve">Researchers engage in ongoing development of their knowledge and skills </w:t>
      </w:r>
      <w:r w:rsidR="00411D7F" w:rsidRPr="0036514D">
        <w:t>throughout</w:t>
      </w:r>
      <w:r w:rsidRPr="0036514D">
        <w:t xml:space="preserve"> their careers. On the job training has traditionally been the pathway by which research students and researchers gain proficiency in research skills. Although many Australian institutions do provide training for their researchers about </w:t>
      </w:r>
      <w:r w:rsidR="0063182A" w:rsidRPr="0036514D">
        <w:t xml:space="preserve">good </w:t>
      </w:r>
      <w:r w:rsidRPr="0036514D">
        <w:t>research practices, it is internationally recognised that there is a need for greater consistency in the content, delivery and assessment of learning and educational resources.</w:t>
      </w:r>
    </w:p>
    <w:p w14:paraId="343A4F8F" w14:textId="75A6841E" w:rsidR="00553D48" w:rsidRPr="0036514D" w:rsidRDefault="00553D48" w:rsidP="00553D48">
      <w:pPr>
        <w:spacing w:after="120"/>
      </w:pPr>
      <w:r w:rsidRPr="0036514D">
        <w:t>S</w:t>
      </w:r>
      <w:r w:rsidRPr="0036514D">
        <w:rPr>
          <w:rFonts w:cs="Calibri"/>
          <w:bCs/>
          <w:iCs/>
        </w:rPr>
        <w:t>eventy-two per cent of respondents to the 2019 NHMRC Survey indicated that provision of professional education, training and supervision was a key feature of the research environment that encouraged the production of high-quality research</w:t>
      </w:r>
      <w:r w:rsidR="00D04C94" w:rsidRPr="0036514D">
        <w:rPr>
          <w:rFonts w:cs="Calibri"/>
          <w:bCs/>
          <w:iCs/>
        </w:rPr>
        <w:t>.</w:t>
      </w:r>
      <w:r w:rsidR="00D04C94" w:rsidRPr="0036514D">
        <w:rPr>
          <w:rFonts w:cs="Calibri"/>
          <w:bCs/>
          <w:iCs/>
          <w:vertAlign w:val="superscript"/>
        </w:rPr>
        <w:fldChar w:fldCharType="begin"/>
      </w:r>
      <w:r w:rsidR="00D04C94" w:rsidRPr="0036514D">
        <w:rPr>
          <w:rFonts w:cs="Calibri"/>
          <w:bCs/>
          <w:iCs/>
          <w:vertAlign w:val="superscript"/>
        </w:rPr>
        <w:instrText xml:space="preserve"> NOTEREF _Ref151561605 \h  \* MERGEFORMAT </w:instrText>
      </w:r>
      <w:r w:rsidR="00D04C94" w:rsidRPr="0036514D">
        <w:rPr>
          <w:rFonts w:cs="Calibri"/>
          <w:bCs/>
          <w:iCs/>
          <w:vertAlign w:val="superscript"/>
        </w:rPr>
      </w:r>
      <w:r w:rsidR="00D04C94" w:rsidRPr="0036514D">
        <w:rPr>
          <w:rFonts w:cs="Calibri"/>
          <w:bCs/>
          <w:iCs/>
          <w:vertAlign w:val="superscript"/>
        </w:rPr>
        <w:fldChar w:fldCharType="separate"/>
      </w:r>
      <w:r w:rsidR="00567A0B">
        <w:rPr>
          <w:rFonts w:cs="Calibri"/>
          <w:bCs/>
          <w:iCs/>
          <w:vertAlign w:val="superscript"/>
        </w:rPr>
        <w:t>12</w:t>
      </w:r>
      <w:r w:rsidR="00D04C94" w:rsidRPr="0036514D">
        <w:rPr>
          <w:rFonts w:cs="Calibri"/>
          <w:bCs/>
          <w:iCs/>
          <w:vertAlign w:val="superscript"/>
        </w:rPr>
        <w:fldChar w:fldCharType="end"/>
      </w:r>
      <w:r w:rsidRPr="0036514D">
        <w:rPr>
          <w:rFonts w:cs="Calibri"/>
          <w:bCs/>
          <w:iCs/>
        </w:rPr>
        <w:t xml:space="preserve"> </w:t>
      </w:r>
      <w:r w:rsidRPr="0036514D">
        <w:t>Institution</w:t>
      </w:r>
      <w:r w:rsidR="00887DDE" w:rsidRPr="0036514D">
        <w:t>al leaders</w:t>
      </w:r>
      <w:r w:rsidRPr="0036514D">
        <w:t xml:space="preserve"> need to provide effective and continuing education and training about good research practices so that researchers have the necessary competencies to conduct high-quality health and medical research, as well as having a common understanding about the requirements and expectations for its conduct, throughout their research career. </w:t>
      </w:r>
    </w:p>
    <w:p w14:paraId="57B592D8" w14:textId="77777777" w:rsidR="00553D48" w:rsidRPr="0036514D" w:rsidRDefault="00553D48" w:rsidP="00553D48">
      <w:pPr>
        <w:pStyle w:val="Boxed1Heading"/>
      </w:pPr>
      <w:r w:rsidRPr="0036514D">
        <w:t>Desired outcomes</w:t>
      </w:r>
    </w:p>
    <w:p w14:paraId="6BCF5C75" w14:textId="0C35DDBC" w:rsidR="00553D48" w:rsidRPr="0036514D" w:rsidRDefault="00553D48" w:rsidP="00553D48">
      <w:pPr>
        <w:pStyle w:val="Boxed1Bullet"/>
        <w:rPr>
          <w:b/>
          <w:bCs/>
        </w:rPr>
      </w:pPr>
      <w:r w:rsidRPr="0036514D">
        <w:t>Institution</w:t>
      </w:r>
      <w:r w:rsidR="00887DDE" w:rsidRPr="0036514D">
        <w:t>al leaders</w:t>
      </w:r>
      <w:r w:rsidRPr="0036514D">
        <w:t xml:space="preserve"> provide, support and promote effective and continuing education and training of researchers about good research practices</w:t>
      </w:r>
      <w:r w:rsidR="00484D8F" w:rsidRPr="0036514D">
        <w:t>.</w:t>
      </w:r>
    </w:p>
    <w:p w14:paraId="0D1AD53D" w14:textId="08D137E7" w:rsidR="00553D48" w:rsidRPr="0036514D" w:rsidRDefault="00553D48" w:rsidP="00553D48">
      <w:pPr>
        <w:pStyle w:val="Boxed1Bullet"/>
      </w:pPr>
      <w:r w:rsidRPr="0036514D">
        <w:t>Researchers have the knowledge and skills essential for the conduct of high-quality research.</w:t>
      </w:r>
    </w:p>
    <w:p w14:paraId="02BFF844" w14:textId="47A80491" w:rsidR="00484D8F" w:rsidRPr="0036514D" w:rsidRDefault="00484D8F" w:rsidP="00553D48">
      <w:pPr>
        <w:pStyle w:val="Boxed1Bullet"/>
      </w:pPr>
      <w:r w:rsidRPr="0036514D">
        <w:t xml:space="preserve">Time spent on education and training about good research practices is valued </w:t>
      </w:r>
      <w:r w:rsidR="006F2C80" w:rsidRPr="0036514D">
        <w:t>by</w:t>
      </w:r>
      <w:r w:rsidRPr="0036514D">
        <w:t xml:space="preserve"> institution</w:t>
      </w:r>
      <w:r w:rsidR="006F2C80" w:rsidRPr="0036514D">
        <w:t>al leaders</w:t>
      </w:r>
      <w:r w:rsidRPr="0036514D">
        <w:t xml:space="preserve"> rather than being regarded as time wasted.</w:t>
      </w:r>
    </w:p>
    <w:p w14:paraId="59734BD1" w14:textId="77777777" w:rsidR="00553D48" w:rsidRPr="0036514D" w:rsidRDefault="00553D48" w:rsidP="00722ADD">
      <w:pPr>
        <w:pStyle w:val="Heading3Numbered"/>
      </w:pPr>
      <w:bookmarkStart w:id="82" w:name="_Toc144329138"/>
      <w:r w:rsidRPr="0036514D">
        <w:t>Implementation</w:t>
      </w:r>
      <w:bookmarkEnd w:id="82"/>
    </w:p>
    <w:p w14:paraId="32E95F7B" w14:textId="3B0528AC" w:rsidR="00464FAE" w:rsidRPr="0036514D" w:rsidRDefault="00464FAE" w:rsidP="00464FAE">
      <w:r w:rsidRPr="0036514D">
        <w:t>Competency-based education and training and attainment of competencies is an increasingly common approach that has been adopted in many professions such as teaching, health, medicine, nursing, engineering, pharmac</w:t>
      </w:r>
      <w:r w:rsidR="00B76955" w:rsidRPr="0036514D">
        <w:t>y</w:t>
      </w:r>
      <w:r w:rsidRPr="0036514D">
        <w:t>, diet</w:t>
      </w:r>
      <w:r w:rsidR="00A405AF" w:rsidRPr="0036514D">
        <w:t>et</w:t>
      </w:r>
      <w:r w:rsidRPr="0036514D">
        <w:t>ics</w:t>
      </w:r>
      <w:r w:rsidRPr="0036514D">
        <w:rPr>
          <w:rStyle w:val="EndnoteReference"/>
        </w:rPr>
        <w:endnoteReference w:id="47"/>
      </w:r>
      <w:r w:rsidRPr="0036514D">
        <w:rPr>
          <w:vertAlign w:val="superscript"/>
        </w:rPr>
        <w:t>,</w:t>
      </w:r>
      <w:r w:rsidRPr="0036514D">
        <w:rPr>
          <w:rStyle w:val="EndnoteReference"/>
        </w:rPr>
        <w:endnoteReference w:id="48"/>
      </w:r>
      <w:r w:rsidRPr="0036514D">
        <w:rPr>
          <w:vertAlign w:val="superscript"/>
        </w:rPr>
        <w:t>,</w:t>
      </w:r>
      <w:r w:rsidRPr="0036514D">
        <w:rPr>
          <w:rStyle w:val="EndnoteReference"/>
        </w:rPr>
        <w:endnoteReference w:id="49"/>
      </w:r>
      <w:r w:rsidRPr="0036514D">
        <w:rPr>
          <w:vertAlign w:val="superscript"/>
        </w:rPr>
        <w:t>,</w:t>
      </w:r>
      <w:r w:rsidRPr="0036514D">
        <w:rPr>
          <w:rStyle w:val="EndnoteReference"/>
        </w:rPr>
        <w:endnoteReference w:id="50"/>
      </w:r>
      <w:r w:rsidRPr="0036514D">
        <w:t>, and in areas such as public health</w:t>
      </w:r>
      <w:r w:rsidRPr="0036514D">
        <w:rPr>
          <w:rStyle w:val="EndnoteReference"/>
        </w:rPr>
        <w:endnoteReference w:id="51"/>
      </w:r>
      <w:r w:rsidRPr="0036514D">
        <w:rPr>
          <w:vertAlign w:val="superscript"/>
        </w:rPr>
        <w:t>,</w:t>
      </w:r>
      <w:r w:rsidRPr="0036514D">
        <w:rPr>
          <w:rStyle w:val="EndnoteReference"/>
        </w:rPr>
        <w:endnoteReference w:id="52"/>
      </w:r>
      <w:r w:rsidRPr="0036514D">
        <w:t>, evidence-based practice in health care</w:t>
      </w:r>
      <w:r w:rsidRPr="0036514D">
        <w:rPr>
          <w:rStyle w:val="EndnoteReference"/>
        </w:rPr>
        <w:endnoteReference w:id="53"/>
      </w:r>
      <w:r w:rsidRPr="0036514D">
        <w:t>, statistics</w:t>
      </w:r>
      <w:r w:rsidRPr="0036514D">
        <w:rPr>
          <w:rStyle w:val="EndnoteReference"/>
        </w:rPr>
        <w:endnoteReference w:id="54"/>
      </w:r>
      <w:r w:rsidRPr="0036514D">
        <w:t>, clinical trials</w:t>
      </w:r>
      <w:bookmarkStart w:id="83" w:name="_Ref144199928"/>
      <w:r w:rsidRPr="0036514D">
        <w:rPr>
          <w:rStyle w:val="EndnoteReference"/>
        </w:rPr>
        <w:endnoteReference w:id="55"/>
      </w:r>
      <w:bookmarkEnd w:id="83"/>
      <w:r w:rsidRPr="0036514D">
        <w:t xml:space="preserve"> and animal research.</w:t>
      </w:r>
      <w:r w:rsidRPr="0036514D">
        <w:rPr>
          <w:rStyle w:val="EndnoteReference"/>
        </w:rPr>
        <w:endnoteReference w:id="56"/>
      </w:r>
      <w:r w:rsidRPr="0036514D">
        <w:t xml:space="preserve"> </w:t>
      </w:r>
    </w:p>
    <w:p w14:paraId="373075C8" w14:textId="13C40D77" w:rsidR="00553D48" w:rsidRPr="0036514D" w:rsidRDefault="00553D48" w:rsidP="00553D48">
      <w:r w:rsidRPr="0036514D">
        <w:lastRenderedPageBreak/>
        <w:t>Key considerations for institution</w:t>
      </w:r>
      <w:r w:rsidR="00D676E5" w:rsidRPr="0036514D">
        <w:t>al leaders</w:t>
      </w:r>
      <w:r w:rsidRPr="0036514D">
        <w:t xml:space="preserve"> when developing or reviewing competency-based education and training programs for researchers include (but are not limited to):</w:t>
      </w:r>
    </w:p>
    <w:p w14:paraId="59233FDD" w14:textId="77777777" w:rsidR="00553D48" w:rsidRPr="0036514D" w:rsidRDefault="00553D48" w:rsidP="00553D48">
      <w:pPr>
        <w:pStyle w:val="Bullet1"/>
      </w:pPr>
      <w:r w:rsidRPr="0036514D">
        <w:t>regular evaluation of the education and training needs of members of the institutional research community</w:t>
      </w:r>
    </w:p>
    <w:p w14:paraId="3855E2B1" w14:textId="77777777" w:rsidR="00553D48" w:rsidRPr="0036514D" w:rsidRDefault="00553D48" w:rsidP="00553D48">
      <w:pPr>
        <w:pStyle w:val="Bullet1"/>
      </w:pPr>
      <w:r w:rsidRPr="0036514D">
        <w:t>recognition that participation in training does not equate to attainment of a competency</w:t>
      </w:r>
    </w:p>
    <w:p w14:paraId="51E67F3C" w14:textId="77777777" w:rsidR="00553D48" w:rsidRPr="0036514D" w:rsidRDefault="00553D48" w:rsidP="00553D48">
      <w:pPr>
        <w:pStyle w:val="Bullet1"/>
      </w:pPr>
      <w:r w:rsidRPr="0036514D">
        <w:t>the necessity for the programs to accord with national standards for competency-based education and training, and include mechanisms for assessment of competence by a qualified assessor</w:t>
      </w:r>
    </w:p>
    <w:p w14:paraId="12ABFFF5" w14:textId="77777777" w:rsidR="00553D48" w:rsidRPr="0036514D" w:rsidRDefault="00553D48" w:rsidP="00553D48">
      <w:pPr>
        <w:pStyle w:val="Bullet1"/>
      </w:pPr>
      <w:r w:rsidRPr="0036514D">
        <w:t>that the programs need to be accessible, suitable, flexible, practical, engaging, relevant and implementable</w:t>
      </w:r>
    </w:p>
    <w:p w14:paraId="6B8727B4" w14:textId="4FE60CFE" w:rsidR="00553D48" w:rsidRPr="0036514D" w:rsidRDefault="00553D48" w:rsidP="00553D48">
      <w:pPr>
        <w:pStyle w:val="Bullet1"/>
      </w:pPr>
      <w:r w:rsidRPr="0036514D">
        <w:t xml:space="preserve">how to meet the needs of individual researchers; for example, </w:t>
      </w:r>
      <w:r w:rsidR="00970C95" w:rsidRPr="0036514D">
        <w:t xml:space="preserve">an </w:t>
      </w:r>
      <w:r w:rsidRPr="0036514D">
        <w:t>experienced researcher (and recognition of prior learning) versus less experienced researcher/student</w:t>
      </w:r>
    </w:p>
    <w:p w14:paraId="3B0B0C18" w14:textId="77777777" w:rsidR="00553D48" w:rsidRPr="0036514D" w:rsidRDefault="00553D48" w:rsidP="00553D48">
      <w:pPr>
        <w:pStyle w:val="Bullet1"/>
      </w:pPr>
      <w:r w:rsidRPr="0036514D">
        <w:t>the variety of routes to achieving competency in addition to formal lectures/tutorials and the traditional ‘master-apprentice’ model used for PhD training, with the attainment of some competencies better suited to education via supervision</w:t>
      </w:r>
    </w:p>
    <w:p w14:paraId="31DBB72E" w14:textId="77777777" w:rsidR="00553D48" w:rsidRPr="0036514D" w:rsidRDefault="00553D48" w:rsidP="00553D48">
      <w:pPr>
        <w:pStyle w:val="Bullet1"/>
      </w:pPr>
      <w:r w:rsidRPr="0036514D">
        <w:t>the variety in the timing of delivery so that necessary competencies are maintained, and new competencies are attained as required, during a researcher’s career</w:t>
      </w:r>
    </w:p>
    <w:p w14:paraId="550F3DF8" w14:textId="77777777" w:rsidR="00553D48" w:rsidRPr="0036514D" w:rsidRDefault="00553D48" w:rsidP="00553D48">
      <w:pPr>
        <w:pStyle w:val="Bullet1"/>
      </w:pPr>
      <w:r w:rsidRPr="0036514D">
        <w:t>provision of adequate support, resources and promotion of relevant programs</w:t>
      </w:r>
    </w:p>
    <w:p w14:paraId="44C94044" w14:textId="269B7864" w:rsidR="00553D48" w:rsidRPr="0036514D" w:rsidRDefault="00553D48" w:rsidP="00553D48">
      <w:pPr>
        <w:pStyle w:val="Bullet1"/>
      </w:pPr>
      <w:r w:rsidRPr="0036514D">
        <w:t xml:space="preserve">regular assessment of the outcomes of the </w:t>
      </w:r>
      <w:r w:rsidR="00AE3D5F" w:rsidRPr="0036514D">
        <w:t xml:space="preserve">education </w:t>
      </w:r>
      <w:r w:rsidRPr="0036514D">
        <w:t xml:space="preserve">programs with appropriate modification </w:t>
      </w:r>
      <w:r w:rsidR="00AE3D5F" w:rsidRPr="0036514D">
        <w:t>when</w:t>
      </w:r>
      <w:r w:rsidRPr="0036514D">
        <w:t xml:space="preserve"> required.</w:t>
      </w:r>
    </w:p>
    <w:p w14:paraId="77B33D20" w14:textId="77777777" w:rsidR="00553D48" w:rsidRPr="0036514D" w:rsidRDefault="00553D48" w:rsidP="00553D48">
      <w:pPr>
        <w:pStyle w:val="TableTitle"/>
      </w:pPr>
      <w:bookmarkStart w:id="84" w:name="_Ref144154395"/>
      <w:r w:rsidRPr="0036514D">
        <w:t>Graded implementation: Education and training of researchers</w:t>
      </w:r>
      <w:bookmarkEnd w:id="84"/>
    </w:p>
    <w:tbl>
      <w:tblPr>
        <w:tblStyle w:val="DefaultTable1"/>
        <w:tblW w:w="0" w:type="auto"/>
        <w:tblLook w:val="0620" w:firstRow="1" w:lastRow="0" w:firstColumn="0" w:lastColumn="0" w:noHBand="1" w:noVBand="1"/>
      </w:tblPr>
      <w:tblGrid>
        <w:gridCol w:w="1838"/>
        <w:gridCol w:w="7790"/>
      </w:tblGrid>
      <w:tr w:rsidR="00553D48" w:rsidRPr="0036514D" w14:paraId="652213E3" w14:textId="77777777">
        <w:trPr>
          <w:cnfStyle w:val="100000000000" w:firstRow="1" w:lastRow="0" w:firstColumn="0" w:lastColumn="0" w:oddVBand="0" w:evenVBand="0" w:oddHBand="0" w:evenHBand="0" w:firstRowFirstColumn="0" w:firstRowLastColumn="0" w:lastRowFirstColumn="0" w:lastRowLastColumn="0"/>
          <w:cantSplit w:val="0"/>
          <w:tblHeader/>
        </w:trPr>
        <w:tc>
          <w:tcPr>
            <w:tcW w:w="1838" w:type="dxa"/>
          </w:tcPr>
          <w:p w14:paraId="323CFF52" w14:textId="77777777" w:rsidR="00553D48" w:rsidRPr="0036514D" w:rsidRDefault="00553D48">
            <w:pPr>
              <w:rPr>
                <w:sz w:val="18"/>
                <w:szCs w:val="18"/>
              </w:rPr>
            </w:pPr>
            <w:r w:rsidRPr="0036514D">
              <w:rPr>
                <w:sz w:val="18"/>
                <w:szCs w:val="18"/>
              </w:rPr>
              <w:t>Phase</w:t>
            </w:r>
          </w:p>
        </w:tc>
        <w:tc>
          <w:tcPr>
            <w:tcW w:w="7790" w:type="dxa"/>
          </w:tcPr>
          <w:p w14:paraId="691BA8A8" w14:textId="77777777" w:rsidR="00553D48" w:rsidRPr="0036514D" w:rsidRDefault="00553D48">
            <w:pPr>
              <w:rPr>
                <w:sz w:val="18"/>
                <w:szCs w:val="18"/>
              </w:rPr>
            </w:pPr>
            <w:r w:rsidRPr="0036514D">
              <w:rPr>
                <w:sz w:val="18"/>
                <w:szCs w:val="18"/>
              </w:rPr>
              <w:t>Suggested activities</w:t>
            </w:r>
          </w:p>
        </w:tc>
      </w:tr>
      <w:tr w:rsidR="00553D48" w:rsidRPr="0036514D" w14:paraId="50794C54" w14:textId="77777777">
        <w:trPr>
          <w:cantSplit w:val="0"/>
        </w:trPr>
        <w:tc>
          <w:tcPr>
            <w:tcW w:w="1838" w:type="dxa"/>
          </w:tcPr>
          <w:p w14:paraId="6761EA04" w14:textId="77777777" w:rsidR="00553D48" w:rsidRPr="0036514D" w:rsidRDefault="00553D48">
            <w:pPr>
              <w:rPr>
                <w:sz w:val="18"/>
                <w:szCs w:val="18"/>
              </w:rPr>
            </w:pPr>
            <w:r w:rsidRPr="0036514D">
              <w:rPr>
                <w:sz w:val="18"/>
                <w:szCs w:val="18"/>
              </w:rPr>
              <w:t>Make it possible</w:t>
            </w:r>
          </w:p>
        </w:tc>
        <w:tc>
          <w:tcPr>
            <w:tcW w:w="7790" w:type="dxa"/>
          </w:tcPr>
          <w:p w14:paraId="325B93A4" w14:textId="77777777" w:rsidR="00553D48" w:rsidRPr="0036514D" w:rsidRDefault="00553D48">
            <w:pPr>
              <w:pStyle w:val="Bullet1"/>
              <w:rPr>
                <w:sz w:val="18"/>
                <w:szCs w:val="18"/>
              </w:rPr>
            </w:pPr>
            <w:r w:rsidRPr="0036514D">
              <w:rPr>
                <w:b/>
                <w:bCs/>
                <w:sz w:val="18"/>
                <w:szCs w:val="18"/>
              </w:rPr>
              <w:t>Evaluate</w:t>
            </w:r>
            <w:r w:rsidRPr="0036514D">
              <w:rPr>
                <w:sz w:val="18"/>
                <w:szCs w:val="18"/>
              </w:rPr>
              <w:t xml:space="preserve"> education and training needs to identify where to focus efforts</w:t>
            </w:r>
            <w:r w:rsidRPr="0036514D">
              <w:rPr>
                <w:rStyle w:val="EndnoteReference"/>
                <w:sz w:val="18"/>
                <w:szCs w:val="18"/>
              </w:rPr>
              <w:endnoteReference w:id="57"/>
            </w:r>
          </w:p>
          <w:p w14:paraId="49B5D305" w14:textId="348F8E8A" w:rsidR="000717D4" w:rsidRPr="0036514D" w:rsidRDefault="000717D4">
            <w:pPr>
              <w:pStyle w:val="Bullet1"/>
              <w:rPr>
                <w:sz w:val="18"/>
                <w:szCs w:val="18"/>
              </w:rPr>
            </w:pPr>
            <w:r w:rsidRPr="0036514D">
              <w:rPr>
                <w:b/>
                <w:bCs/>
                <w:sz w:val="18"/>
                <w:szCs w:val="18"/>
              </w:rPr>
              <w:t>Identify</w:t>
            </w:r>
            <w:r w:rsidRPr="0036514D">
              <w:rPr>
                <w:sz w:val="18"/>
                <w:szCs w:val="18"/>
              </w:rPr>
              <w:t xml:space="preserve"> </w:t>
            </w:r>
            <w:r w:rsidR="007E44CB" w:rsidRPr="0036514D">
              <w:rPr>
                <w:sz w:val="18"/>
                <w:szCs w:val="18"/>
              </w:rPr>
              <w:t>education and training needs of</w:t>
            </w:r>
            <w:r w:rsidR="0041227D" w:rsidRPr="0036514D">
              <w:rPr>
                <w:sz w:val="18"/>
                <w:szCs w:val="18"/>
              </w:rPr>
              <w:t xml:space="preserve"> Aboriginal and Torres Strait Islander </w:t>
            </w:r>
            <w:r w:rsidR="007E44CB" w:rsidRPr="0036514D">
              <w:rPr>
                <w:sz w:val="18"/>
                <w:szCs w:val="18"/>
              </w:rPr>
              <w:t>students and researchers</w:t>
            </w:r>
          </w:p>
          <w:p w14:paraId="7E3BBB8A" w14:textId="77777777" w:rsidR="00553D48" w:rsidRPr="0036514D" w:rsidRDefault="00553D48">
            <w:pPr>
              <w:pStyle w:val="Bullet1"/>
              <w:rPr>
                <w:sz w:val="18"/>
                <w:szCs w:val="18"/>
              </w:rPr>
            </w:pPr>
            <w:r w:rsidRPr="0036514D">
              <w:rPr>
                <w:sz w:val="18"/>
                <w:szCs w:val="18"/>
              </w:rPr>
              <w:t xml:space="preserve">Provide </w:t>
            </w:r>
            <w:r w:rsidRPr="0036514D">
              <w:rPr>
                <w:b/>
                <w:bCs/>
                <w:sz w:val="18"/>
                <w:szCs w:val="18"/>
              </w:rPr>
              <w:t>funding</w:t>
            </w:r>
            <w:r w:rsidRPr="0036514D">
              <w:rPr>
                <w:sz w:val="18"/>
                <w:szCs w:val="18"/>
              </w:rPr>
              <w:t xml:space="preserve"> for education and training, and assessment of competence</w:t>
            </w:r>
          </w:p>
          <w:p w14:paraId="5496897A" w14:textId="089E6370" w:rsidR="00553D48" w:rsidRPr="0036514D" w:rsidRDefault="00553D48">
            <w:pPr>
              <w:pStyle w:val="Bullet1"/>
              <w:rPr>
                <w:sz w:val="18"/>
                <w:szCs w:val="18"/>
              </w:rPr>
            </w:pPr>
            <w:r w:rsidRPr="0036514D">
              <w:rPr>
                <w:sz w:val="18"/>
                <w:szCs w:val="18"/>
              </w:rPr>
              <w:t xml:space="preserve">Provide </w:t>
            </w:r>
            <w:r w:rsidRPr="0036514D">
              <w:rPr>
                <w:b/>
                <w:bCs/>
                <w:sz w:val="18"/>
                <w:szCs w:val="18"/>
              </w:rPr>
              <w:t>support and resources</w:t>
            </w:r>
            <w:r w:rsidRPr="0036514D">
              <w:rPr>
                <w:sz w:val="18"/>
                <w:szCs w:val="18"/>
              </w:rPr>
              <w:t xml:space="preserve"> (</w:t>
            </w:r>
            <w:r w:rsidR="00896FEF" w:rsidRPr="0036514D">
              <w:rPr>
                <w:sz w:val="18"/>
                <w:szCs w:val="18"/>
              </w:rPr>
              <w:t>for example,</w:t>
            </w:r>
            <w:r w:rsidRPr="0036514D">
              <w:rPr>
                <w:sz w:val="18"/>
                <w:szCs w:val="18"/>
              </w:rPr>
              <w:t xml:space="preserve"> expert, technical, and administrative support, infrastructure, material resources, list of recommended training/tools) for all modes of delivery</w:t>
            </w:r>
          </w:p>
          <w:p w14:paraId="2E250056" w14:textId="77777777" w:rsidR="00553D48" w:rsidRPr="0036514D" w:rsidRDefault="00553D48">
            <w:pPr>
              <w:pStyle w:val="Bullet1"/>
              <w:rPr>
                <w:sz w:val="18"/>
                <w:szCs w:val="18"/>
              </w:rPr>
            </w:pPr>
            <w:r w:rsidRPr="0036514D">
              <w:rPr>
                <w:b/>
                <w:bCs/>
                <w:sz w:val="18"/>
                <w:szCs w:val="18"/>
              </w:rPr>
              <w:t>Hire people</w:t>
            </w:r>
            <w:r w:rsidRPr="0036514D">
              <w:rPr>
                <w:sz w:val="18"/>
                <w:szCs w:val="18"/>
              </w:rPr>
              <w:t xml:space="preserve"> with appropriate qualifications and expertise, or </w:t>
            </w:r>
            <w:r w:rsidRPr="0036514D">
              <w:rPr>
                <w:b/>
                <w:bCs/>
                <w:sz w:val="18"/>
                <w:szCs w:val="18"/>
              </w:rPr>
              <w:t>train existing staff</w:t>
            </w:r>
            <w:r w:rsidRPr="0036514D">
              <w:rPr>
                <w:sz w:val="18"/>
                <w:szCs w:val="18"/>
              </w:rPr>
              <w:t>, to provide relevant education and training, and assess competence</w:t>
            </w:r>
          </w:p>
          <w:p w14:paraId="4DEBBB0B" w14:textId="77777777" w:rsidR="00553D48" w:rsidRPr="0036514D" w:rsidRDefault="00553D48">
            <w:pPr>
              <w:pStyle w:val="Bullet1"/>
              <w:rPr>
                <w:rFonts w:eastAsia="SimHei" w:cs="Times New Roman"/>
                <w:sz w:val="18"/>
                <w:szCs w:val="18"/>
              </w:rPr>
            </w:pPr>
            <w:r w:rsidRPr="0036514D">
              <w:rPr>
                <w:rFonts w:eastAsia="SimHei"/>
                <w:b/>
                <w:bCs/>
                <w:sz w:val="18"/>
                <w:szCs w:val="18"/>
              </w:rPr>
              <w:t>Establish</w:t>
            </w:r>
            <w:r w:rsidRPr="0036514D">
              <w:rPr>
                <w:rFonts w:eastAsia="SimHei" w:cs="Times New Roman"/>
                <w:sz w:val="18"/>
                <w:szCs w:val="18"/>
              </w:rPr>
              <w:t xml:space="preserve"> a staff member whose responsibilities include the administration and coordination of the education and training of researchers</w:t>
            </w:r>
          </w:p>
          <w:p w14:paraId="5C8AB61D" w14:textId="72D4D0EE" w:rsidR="00553D48" w:rsidRPr="0036514D" w:rsidRDefault="00F369A0">
            <w:pPr>
              <w:pStyle w:val="Bullet1"/>
              <w:rPr>
                <w:rFonts w:eastAsia="SimHei" w:cs="Times New Roman"/>
                <w:sz w:val="18"/>
                <w:szCs w:val="18"/>
              </w:rPr>
            </w:pPr>
            <w:r w:rsidRPr="0036514D">
              <w:rPr>
                <w:sz w:val="18"/>
                <w:szCs w:val="18"/>
              </w:rPr>
              <w:t xml:space="preserve">Ensure research leaders actively </w:t>
            </w:r>
            <w:r w:rsidRPr="0036514D">
              <w:rPr>
                <w:b/>
                <w:bCs/>
                <w:sz w:val="18"/>
                <w:szCs w:val="18"/>
              </w:rPr>
              <w:t>support</w:t>
            </w:r>
            <w:r w:rsidRPr="0036514D">
              <w:rPr>
                <w:sz w:val="18"/>
                <w:szCs w:val="18"/>
              </w:rPr>
              <w:t xml:space="preserve"> education and training programs</w:t>
            </w:r>
          </w:p>
        </w:tc>
      </w:tr>
      <w:tr w:rsidR="00553D48" w:rsidRPr="0036514D" w14:paraId="18F7EA19" w14:textId="77777777">
        <w:trPr>
          <w:cantSplit w:val="0"/>
        </w:trPr>
        <w:tc>
          <w:tcPr>
            <w:tcW w:w="1838" w:type="dxa"/>
          </w:tcPr>
          <w:p w14:paraId="58720B87" w14:textId="77777777" w:rsidR="00553D48" w:rsidRPr="0036514D" w:rsidRDefault="00553D48">
            <w:pPr>
              <w:rPr>
                <w:sz w:val="18"/>
                <w:szCs w:val="18"/>
              </w:rPr>
            </w:pPr>
            <w:r w:rsidRPr="0036514D">
              <w:rPr>
                <w:sz w:val="18"/>
                <w:szCs w:val="18"/>
              </w:rPr>
              <w:t>Make it easy</w:t>
            </w:r>
          </w:p>
        </w:tc>
        <w:tc>
          <w:tcPr>
            <w:tcW w:w="7790" w:type="dxa"/>
          </w:tcPr>
          <w:p w14:paraId="2A313228" w14:textId="77777777" w:rsidR="00553D48" w:rsidRPr="0036514D" w:rsidRDefault="00553D48">
            <w:pPr>
              <w:pStyle w:val="Bullet1"/>
              <w:rPr>
                <w:sz w:val="18"/>
                <w:szCs w:val="18"/>
              </w:rPr>
            </w:pPr>
            <w:r w:rsidRPr="0036514D">
              <w:rPr>
                <w:sz w:val="18"/>
                <w:szCs w:val="18"/>
              </w:rPr>
              <w:t xml:space="preserve">Provide clear information about </w:t>
            </w:r>
            <w:r w:rsidRPr="0036514D">
              <w:rPr>
                <w:b/>
                <w:bCs/>
                <w:sz w:val="18"/>
                <w:szCs w:val="18"/>
              </w:rPr>
              <w:t>processes</w:t>
            </w:r>
            <w:r w:rsidRPr="0036514D">
              <w:rPr>
                <w:sz w:val="18"/>
                <w:szCs w:val="18"/>
              </w:rPr>
              <w:t xml:space="preserve"> for achieving competencies</w:t>
            </w:r>
          </w:p>
          <w:p w14:paraId="3C5DE287" w14:textId="50BD2921" w:rsidR="00553D48" w:rsidRPr="0036514D" w:rsidRDefault="00553D48">
            <w:pPr>
              <w:pStyle w:val="Bullet1"/>
              <w:rPr>
                <w:sz w:val="18"/>
                <w:szCs w:val="18"/>
              </w:rPr>
            </w:pPr>
            <w:r w:rsidRPr="0036514D">
              <w:rPr>
                <w:sz w:val="18"/>
                <w:szCs w:val="18"/>
              </w:rPr>
              <w:t xml:space="preserve">Provide </w:t>
            </w:r>
            <w:r w:rsidRPr="0036514D">
              <w:rPr>
                <w:b/>
                <w:bCs/>
                <w:sz w:val="18"/>
                <w:szCs w:val="18"/>
              </w:rPr>
              <w:t>variety in modes and timing of delivery</w:t>
            </w:r>
            <w:r w:rsidRPr="0036514D">
              <w:rPr>
                <w:sz w:val="18"/>
                <w:szCs w:val="18"/>
              </w:rPr>
              <w:t xml:space="preserve"> so that education and training is accessible, suitable, flexible, practical, engaging, relevant and implementable and meets the individual’s needs (</w:t>
            </w:r>
            <w:r w:rsidR="00896FEF" w:rsidRPr="0036514D">
              <w:rPr>
                <w:sz w:val="18"/>
                <w:szCs w:val="18"/>
              </w:rPr>
              <w:t>for example,</w:t>
            </w:r>
            <w:r w:rsidRPr="0036514D">
              <w:rPr>
                <w:sz w:val="18"/>
                <w:szCs w:val="18"/>
              </w:rPr>
              <w:t xml:space="preserve"> experienced researcher versus less experienced researcher/students</w:t>
            </w:r>
            <w:r w:rsidR="002B1621" w:rsidRPr="0036514D">
              <w:rPr>
                <w:sz w:val="18"/>
                <w:szCs w:val="18"/>
              </w:rPr>
              <w:t xml:space="preserve">, </w:t>
            </w:r>
            <w:r w:rsidR="000D4046" w:rsidRPr="0036514D">
              <w:rPr>
                <w:sz w:val="18"/>
                <w:szCs w:val="18"/>
              </w:rPr>
              <w:t>cohort-based learning for Aboriginal and Torres Strait Islander students</w:t>
            </w:r>
            <w:r w:rsidR="00FC117A" w:rsidRPr="0036514D">
              <w:rPr>
                <w:sz w:val="18"/>
                <w:szCs w:val="18"/>
              </w:rPr>
              <w:t>)</w:t>
            </w:r>
            <w:r w:rsidR="00D04B73" w:rsidRPr="0036514D">
              <w:rPr>
                <w:sz w:val="18"/>
                <w:szCs w:val="18"/>
                <w:vertAlign w:val="superscript"/>
              </w:rPr>
              <w:fldChar w:fldCharType="begin"/>
            </w:r>
            <w:r w:rsidR="00D04B73" w:rsidRPr="0036514D">
              <w:rPr>
                <w:sz w:val="18"/>
                <w:szCs w:val="18"/>
                <w:vertAlign w:val="superscript"/>
              </w:rPr>
              <w:instrText xml:space="preserve"> NOTEREF _Ref149750283 \h  \* MERGEFORMAT </w:instrText>
            </w:r>
            <w:r w:rsidR="00D04B73" w:rsidRPr="0036514D">
              <w:rPr>
                <w:sz w:val="18"/>
                <w:szCs w:val="18"/>
                <w:vertAlign w:val="superscript"/>
              </w:rPr>
            </w:r>
            <w:r w:rsidR="00D04B73" w:rsidRPr="0036514D">
              <w:rPr>
                <w:sz w:val="18"/>
                <w:szCs w:val="18"/>
                <w:vertAlign w:val="superscript"/>
              </w:rPr>
              <w:fldChar w:fldCharType="separate"/>
            </w:r>
            <w:r w:rsidR="00567A0B">
              <w:rPr>
                <w:sz w:val="18"/>
                <w:szCs w:val="18"/>
                <w:vertAlign w:val="superscript"/>
              </w:rPr>
              <w:t>32</w:t>
            </w:r>
            <w:r w:rsidR="00D04B73" w:rsidRPr="0036514D">
              <w:rPr>
                <w:sz w:val="18"/>
                <w:szCs w:val="18"/>
                <w:vertAlign w:val="superscript"/>
              </w:rPr>
              <w:fldChar w:fldCharType="end"/>
            </w:r>
            <w:r w:rsidR="00D04B73" w:rsidRPr="0036514D">
              <w:rPr>
                <w:sz w:val="18"/>
                <w:szCs w:val="18"/>
                <w:vertAlign w:val="superscript"/>
              </w:rPr>
              <w:t>,</w:t>
            </w:r>
            <w:r w:rsidRPr="0036514D">
              <w:rPr>
                <w:rStyle w:val="EndnoteReference"/>
                <w:sz w:val="18"/>
                <w:szCs w:val="18"/>
              </w:rPr>
              <w:endnoteReference w:id="58"/>
            </w:r>
            <w:r w:rsidRPr="0036514D">
              <w:rPr>
                <w:sz w:val="18"/>
                <w:szCs w:val="18"/>
                <w:vertAlign w:val="superscript"/>
              </w:rPr>
              <w:t>,</w:t>
            </w:r>
            <w:bookmarkStart w:id="85" w:name="_Ref151564281"/>
            <w:r w:rsidRPr="0036514D">
              <w:rPr>
                <w:rStyle w:val="EndnoteReference"/>
                <w:sz w:val="18"/>
                <w:szCs w:val="18"/>
              </w:rPr>
              <w:endnoteReference w:id="59"/>
            </w:r>
            <w:bookmarkEnd w:id="85"/>
          </w:p>
          <w:p w14:paraId="78C81F25" w14:textId="2591ECDD" w:rsidR="00553D48" w:rsidRPr="0036514D" w:rsidRDefault="00553D48">
            <w:pPr>
              <w:pStyle w:val="Bullet2"/>
              <w:rPr>
                <w:sz w:val="18"/>
                <w:szCs w:val="18"/>
              </w:rPr>
            </w:pPr>
            <w:r w:rsidRPr="0036514D">
              <w:rPr>
                <w:sz w:val="18"/>
                <w:szCs w:val="18"/>
              </w:rPr>
              <w:lastRenderedPageBreak/>
              <w:t>Modes include classroom/lecture-based learning, tutorial, practical, online, mentorship, simulated environment, theatrical, gamification</w:t>
            </w:r>
            <w:r w:rsidR="007A3025" w:rsidRPr="0036514D">
              <w:rPr>
                <w:sz w:val="18"/>
                <w:szCs w:val="18"/>
              </w:rPr>
              <w:t xml:space="preserve"> and quizzes</w:t>
            </w:r>
          </w:p>
          <w:p w14:paraId="305FC0EF" w14:textId="494150AA" w:rsidR="00553D48" w:rsidRPr="0036514D" w:rsidRDefault="00553D48">
            <w:pPr>
              <w:pStyle w:val="Bullet2"/>
              <w:rPr>
                <w:sz w:val="18"/>
                <w:szCs w:val="18"/>
              </w:rPr>
            </w:pPr>
            <w:r w:rsidRPr="0036514D">
              <w:rPr>
                <w:sz w:val="18"/>
                <w:szCs w:val="18"/>
              </w:rPr>
              <w:t>Timing includes undergraduate, postgraduate, and early career researcher stages; on recruitment; regular refresher; ‘advanced’ programs for senior researchers; ongoing during conduct of particular activities</w:t>
            </w:r>
          </w:p>
          <w:p w14:paraId="04343596" w14:textId="2FC87C98" w:rsidR="00E86AE4" w:rsidRPr="0036514D" w:rsidRDefault="00E86AE4" w:rsidP="00E86AE4">
            <w:pPr>
              <w:pStyle w:val="Bullet1"/>
              <w:rPr>
                <w:sz w:val="18"/>
                <w:szCs w:val="18"/>
              </w:rPr>
            </w:pPr>
            <w:r w:rsidRPr="0036514D">
              <w:rPr>
                <w:sz w:val="18"/>
                <w:szCs w:val="18"/>
              </w:rPr>
              <w:t xml:space="preserve">Provide a process for </w:t>
            </w:r>
            <w:r w:rsidRPr="0036514D">
              <w:rPr>
                <w:b/>
                <w:bCs/>
                <w:sz w:val="18"/>
                <w:szCs w:val="18"/>
              </w:rPr>
              <w:t>recognition of prior learning</w:t>
            </w:r>
            <w:r w:rsidRPr="0036514D">
              <w:rPr>
                <w:sz w:val="18"/>
                <w:szCs w:val="18"/>
              </w:rPr>
              <w:t xml:space="preserve"> so that experienced researchers can be assessed for competence </w:t>
            </w:r>
            <w:r w:rsidR="008509EF" w:rsidRPr="0036514D">
              <w:rPr>
                <w:sz w:val="18"/>
                <w:szCs w:val="18"/>
              </w:rPr>
              <w:t xml:space="preserve">prior </w:t>
            </w:r>
            <w:r w:rsidRPr="0036514D">
              <w:rPr>
                <w:sz w:val="18"/>
                <w:szCs w:val="18"/>
              </w:rPr>
              <w:t xml:space="preserve">to </w:t>
            </w:r>
            <w:r w:rsidR="00706C8A" w:rsidRPr="0036514D">
              <w:rPr>
                <w:sz w:val="18"/>
                <w:szCs w:val="18"/>
              </w:rPr>
              <w:t xml:space="preserve">undertaking </w:t>
            </w:r>
            <w:r w:rsidRPr="0036514D">
              <w:rPr>
                <w:sz w:val="18"/>
                <w:szCs w:val="18"/>
              </w:rPr>
              <w:t>formal education and training</w:t>
            </w:r>
          </w:p>
          <w:p w14:paraId="1E62EB70" w14:textId="2D9D737C" w:rsidR="00553D48" w:rsidRPr="0036514D" w:rsidRDefault="00553D48">
            <w:pPr>
              <w:pStyle w:val="Bullet1"/>
              <w:rPr>
                <w:sz w:val="18"/>
                <w:szCs w:val="18"/>
              </w:rPr>
            </w:pPr>
            <w:r w:rsidRPr="0036514D">
              <w:rPr>
                <w:sz w:val="18"/>
                <w:szCs w:val="18"/>
              </w:rPr>
              <w:t xml:space="preserve">Provide </w:t>
            </w:r>
            <w:r w:rsidRPr="0036514D">
              <w:rPr>
                <w:b/>
                <w:bCs/>
                <w:sz w:val="18"/>
                <w:szCs w:val="18"/>
              </w:rPr>
              <w:t>easy access</w:t>
            </w:r>
            <w:r w:rsidRPr="0036514D">
              <w:rPr>
                <w:sz w:val="18"/>
                <w:szCs w:val="18"/>
              </w:rPr>
              <w:t xml:space="preserve"> to support and resources for training (expert, technical and administrative support</w:t>
            </w:r>
            <w:r w:rsidR="00B12552" w:rsidRPr="0036514D">
              <w:rPr>
                <w:sz w:val="18"/>
                <w:szCs w:val="18"/>
              </w:rPr>
              <w:t>,</w:t>
            </w:r>
            <w:r w:rsidRPr="0036514D">
              <w:rPr>
                <w:sz w:val="18"/>
                <w:szCs w:val="18"/>
              </w:rPr>
              <w:t xml:space="preserve"> as well as material resources)</w:t>
            </w:r>
          </w:p>
          <w:p w14:paraId="53EED7B7" w14:textId="77777777" w:rsidR="00553D48" w:rsidRPr="0036514D" w:rsidRDefault="00553D48">
            <w:pPr>
              <w:pStyle w:val="Bullet1"/>
              <w:rPr>
                <w:sz w:val="18"/>
                <w:szCs w:val="18"/>
              </w:rPr>
            </w:pPr>
            <w:r w:rsidRPr="0036514D">
              <w:rPr>
                <w:b/>
                <w:bCs/>
                <w:sz w:val="18"/>
                <w:szCs w:val="18"/>
              </w:rPr>
              <w:t>Support</w:t>
            </w:r>
            <w:r w:rsidRPr="0036514D">
              <w:rPr>
                <w:sz w:val="18"/>
                <w:szCs w:val="18"/>
              </w:rPr>
              <w:t xml:space="preserve"> implementation of new knowledge and skills in the workplace</w:t>
            </w:r>
          </w:p>
          <w:p w14:paraId="19DB9BE2" w14:textId="3E0205C3" w:rsidR="00553D48" w:rsidRPr="0036514D" w:rsidRDefault="00553D48">
            <w:pPr>
              <w:pStyle w:val="Bullet1"/>
              <w:rPr>
                <w:sz w:val="18"/>
                <w:szCs w:val="18"/>
              </w:rPr>
            </w:pPr>
            <w:r w:rsidRPr="0036514D">
              <w:rPr>
                <w:b/>
                <w:bCs/>
                <w:sz w:val="18"/>
                <w:szCs w:val="18"/>
              </w:rPr>
              <w:t>Assess the effectiveness</w:t>
            </w:r>
            <w:r w:rsidRPr="0036514D">
              <w:rPr>
                <w:sz w:val="18"/>
                <w:szCs w:val="18"/>
              </w:rPr>
              <w:t xml:space="preserve"> of the education and training programs and modify as required</w:t>
            </w:r>
          </w:p>
        </w:tc>
      </w:tr>
      <w:tr w:rsidR="00553D48" w:rsidRPr="0036514D" w14:paraId="1F5A0EC8" w14:textId="77777777">
        <w:trPr>
          <w:cantSplit w:val="0"/>
        </w:trPr>
        <w:tc>
          <w:tcPr>
            <w:tcW w:w="1838" w:type="dxa"/>
          </w:tcPr>
          <w:p w14:paraId="79DC6F03" w14:textId="77777777" w:rsidR="00553D48" w:rsidRPr="0036514D" w:rsidRDefault="00553D48">
            <w:pPr>
              <w:rPr>
                <w:sz w:val="18"/>
                <w:szCs w:val="18"/>
              </w:rPr>
            </w:pPr>
            <w:r w:rsidRPr="0036514D">
              <w:rPr>
                <w:sz w:val="18"/>
                <w:szCs w:val="18"/>
              </w:rPr>
              <w:lastRenderedPageBreak/>
              <w:t>Make it normative</w:t>
            </w:r>
          </w:p>
        </w:tc>
        <w:tc>
          <w:tcPr>
            <w:tcW w:w="7790" w:type="dxa"/>
          </w:tcPr>
          <w:p w14:paraId="189BAD32" w14:textId="77777777" w:rsidR="00553D48" w:rsidRPr="0036514D" w:rsidRDefault="00553D48">
            <w:pPr>
              <w:pStyle w:val="Bullet1"/>
              <w:rPr>
                <w:sz w:val="18"/>
                <w:szCs w:val="18"/>
              </w:rPr>
            </w:pPr>
            <w:r w:rsidRPr="0036514D">
              <w:rPr>
                <w:sz w:val="18"/>
                <w:szCs w:val="18"/>
              </w:rPr>
              <w:t xml:space="preserve">Make competencies related to good research practices a regular/standing topic for </w:t>
            </w:r>
            <w:r w:rsidRPr="0036514D">
              <w:rPr>
                <w:b/>
                <w:bCs/>
                <w:sz w:val="18"/>
                <w:szCs w:val="18"/>
              </w:rPr>
              <w:t xml:space="preserve">discussion </w:t>
            </w:r>
            <w:r w:rsidRPr="0036514D">
              <w:rPr>
                <w:sz w:val="18"/>
                <w:szCs w:val="18"/>
              </w:rPr>
              <w:t>at research group meetings and in communications from research leaders</w:t>
            </w:r>
          </w:p>
          <w:p w14:paraId="2750083E" w14:textId="56919139" w:rsidR="00553D48" w:rsidRPr="0036514D" w:rsidRDefault="00553D48">
            <w:pPr>
              <w:pStyle w:val="Bullet1"/>
              <w:rPr>
                <w:sz w:val="18"/>
                <w:szCs w:val="18"/>
              </w:rPr>
            </w:pPr>
            <w:r w:rsidRPr="0036514D">
              <w:rPr>
                <w:sz w:val="18"/>
                <w:szCs w:val="18"/>
              </w:rPr>
              <w:t xml:space="preserve">Remind staff and students of the </w:t>
            </w:r>
            <w:r w:rsidRPr="0036514D">
              <w:rPr>
                <w:b/>
                <w:bCs/>
                <w:sz w:val="18"/>
                <w:szCs w:val="18"/>
              </w:rPr>
              <w:t>institution’s expectations</w:t>
            </w:r>
            <w:r w:rsidRPr="0036514D">
              <w:rPr>
                <w:sz w:val="18"/>
                <w:szCs w:val="18"/>
              </w:rPr>
              <w:t xml:space="preserve"> about the attainment of competencies, and relevant legislation and codes of conduct, that apply to their work (</w:t>
            </w:r>
            <w:r w:rsidR="00896FEF" w:rsidRPr="0036514D">
              <w:rPr>
                <w:sz w:val="18"/>
                <w:szCs w:val="18"/>
              </w:rPr>
              <w:t>for example,</w:t>
            </w:r>
            <w:r w:rsidRPr="0036514D">
              <w:rPr>
                <w:sz w:val="18"/>
                <w:szCs w:val="18"/>
              </w:rPr>
              <w:t xml:space="preserve"> at research group meetings, internal communications)</w:t>
            </w:r>
          </w:p>
          <w:p w14:paraId="44590B63" w14:textId="5B72330A" w:rsidR="00553D48" w:rsidRPr="0036514D" w:rsidRDefault="00553D48">
            <w:pPr>
              <w:pStyle w:val="Bullet1"/>
              <w:rPr>
                <w:sz w:val="18"/>
                <w:szCs w:val="18"/>
              </w:rPr>
            </w:pPr>
            <w:r w:rsidRPr="0036514D">
              <w:rPr>
                <w:sz w:val="18"/>
                <w:szCs w:val="18"/>
              </w:rPr>
              <w:t xml:space="preserve">Include education and training about good research practices and attainment of competencies in standard human resources and research higher degree </w:t>
            </w:r>
            <w:r w:rsidRPr="0036514D">
              <w:rPr>
                <w:b/>
                <w:bCs/>
                <w:sz w:val="18"/>
                <w:szCs w:val="18"/>
              </w:rPr>
              <w:t xml:space="preserve">processes </w:t>
            </w:r>
            <w:r w:rsidRPr="0036514D">
              <w:rPr>
                <w:sz w:val="18"/>
                <w:szCs w:val="18"/>
              </w:rPr>
              <w:t>for staff and PhD students</w:t>
            </w:r>
            <w:r w:rsidR="00EC2506" w:rsidRPr="0036514D">
              <w:rPr>
                <w:sz w:val="18"/>
                <w:szCs w:val="18"/>
              </w:rPr>
              <w:t xml:space="preserve">. This includes any </w:t>
            </w:r>
            <w:r w:rsidR="001B320E" w:rsidRPr="0036514D">
              <w:rPr>
                <w:sz w:val="18"/>
                <w:szCs w:val="18"/>
              </w:rPr>
              <w:t>‘</w:t>
            </w:r>
            <w:r w:rsidR="00EC2506" w:rsidRPr="0036514D">
              <w:rPr>
                <w:sz w:val="18"/>
                <w:szCs w:val="18"/>
              </w:rPr>
              <w:t xml:space="preserve">welcome </w:t>
            </w:r>
            <w:proofErr w:type="gramStart"/>
            <w:r w:rsidR="00EC2506" w:rsidRPr="0036514D">
              <w:rPr>
                <w:sz w:val="18"/>
                <w:szCs w:val="18"/>
              </w:rPr>
              <w:t>packs</w:t>
            </w:r>
            <w:r w:rsidR="001B320E" w:rsidRPr="0036514D">
              <w:rPr>
                <w:sz w:val="18"/>
                <w:szCs w:val="18"/>
              </w:rPr>
              <w:t>’</w:t>
            </w:r>
            <w:proofErr w:type="gramEnd"/>
            <w:r w:rsidR="001B320E" w:rsidRPr="0036514D">
              <w:rPr>
                <w:sz w:val="18"/>
                <w:szCs w:val="18"/>
              </w:rPr>
              <w:t xml:space="preserve"> </w:t>
            </w:r>
            <w:r w:rsidR="00EC2506" w:rsidRPr="0036514D">
              <w:rPr>
                <w:sz w:val="18"/>
                <w:szCs w:val="18"/>
              </w:rPr>
              <w:t>or onboarding for new staff and students.</w:t>
            </w:r>
          </w:p>
          <w:p w14:paraId="2716BF24" w14:textId="77777777" w:rsidR="00553D48" w:rsidRPr="0036514D" w:rsidRDefault="00553D48">
            <w:pPr>
              <w:pStyle w:val="Bullet1"/>
              <w:rPr>
                <w:sz w:val="18"/>
                <w:szCs w:val="18"/>
              </w:rPr>
            </w:pPr>
            <w:r w:rsidRPr="0036514D">
              <w:rPr>
                <w:sz w:val="18"/>
                <w:szCs w:val="18"/>
              </w:rPr>
              <w:t xml:space="preserve">Establish </w:t>
            </w:r>
            <w:r w:rsidRPr="0036514D">
              <w:rPr>
                <w:b/>
                <w:bCs/>
                <w:sz w:val="18"/>
                <w:szCs w:val="18"/>
              </w:rPr>
              <w:t>communities of practice</w:t>
            </w:r>
            <w:r w:rsidRPr="0036514D">
              <w:rPr>
                <w:sz w:val="18"/>
                <w:szCs w:val="18"/>
              </w:rPr>
              <w:t xml:space="preserve"> within/between institutions and facilitate regular meetings/social gatherings for peer support</w:t>
            </w:r>
          </w:p>
          <w:p w14:paraId="3A726912" w14:textId="2CE9EEFE" w:rsidR="009C5689" w:rsidRPr="0036514D" w:rsidRDefault="009C5689" w:rsidP="009C5689">
            <w:pPr>
              <w:pStyle w:val="Bullet1"/>
              <w:rPr>
                <w:sz w:val="18"/>
                <w:szCs w:val="18"/>
              </w:rPr>
            </w:pPr>
            <w:r w:rsidRPr="0036514D">
              <w:rPr>
                <w:sz w:val="18"/>
                <w:szCs w:val="18"/>
              </w:rPr>
              <w:t xml:space="preserve">Establish an </w:t>
            </w:r>
            <w:r w:rsidRPr="0036514D">
              <w:rPr>
                <w:b/>
                <w:bCs/>
                <w:sz w:val="18"/>
                <w:szCs w:val="18"/>
              </w:rPr>
              <w:t>Aboriginal and Torres Strait Islander-led researcher network</w:t>
            </w:r>
            <w:r w:rsidRPr="0036514D">
              <w:rPr>
                <w:sz w:val="18"/>
                <w:szCs w:val="18"/>
              </w:rPr>
              <w:t xml:space="preserve"> to support early and mid-career researchers and to forge closer connections between students and Aboriginal and Torres Strait Islander academics</w:t>
            </w:r>
          </w:p>
          <w:p w14:paraId="2EAF8A51" w14:textId="245B31D8" w:rsidR="00553D48" w:rsidRPr="0036514D" w:rsidRDefault="00A275EB">
            <w:pPr>
              <w:pStyle w:val="Bullet1"/>
              <w:rPr>
                <w:sz w:val="18"/>
                <w:szCs w:val="18"/>
              </w:rPr>
            </w:pPr>
            <w:r w:rsidRPr="0036514D">
              <w:rPr>
                <w:sz w:val="18"/>
                <w:szCs w:val="18"/>
              </w:rPr>
              <w:t xml:space="preserve">Ensure research leaders </w:t>
            </w:r>
            <w:r w:rsidR="00553D48" w:rsidRPr="0036514D">
              <w:rPr>
                <w:b/>
                <w:bCs/>
                <w:sz w:val="18"/>
                <w:szCs w:val="18"/>
              </w:rPr>
              <w:t>attain relevant competencies</w:t>
            </w:r>
            <w:r w:rsidR="00553D48" w:rsidRPr="0036514D">
              <w:rPr>
                <w:sz w:val="18"/>
                <w:szCs w:val="18"/>
              </w:rPr>
              <w:t xml:space="preserve"> </w:t>
            </w:r>
            <w:r w:rsidRPr="0036514D">
              <w:rPr>
                <w:sz w:val="18"/>
                <w:szCs w:val="18"/>
              </w:rPr>
              <w:t>themselves</w:t>
            </w:r>
          </w:p>
        </w:tc>
      </w:tr>
      <w:tr w:rsidR="00553D48" w:rsidRPr="0036514D" w14:paraId="1D8913C7" w14:textId="77777777">
        <w:trPr>
          <w:cantSplit w:val="0"/>
        </w:trPr>
        <w:tc>
          <w:tcPr>
            <w:tcW w:w="1838" w:type="dxa"/>
          </w:tcPr>
          <w:p w14:paraId="5CF5E1D3" w14:textId="77777777" w:rsidR="00553D48" w:rsidRPr="0036514D" w:rsidRDefault="00553D48">
            <w:pPr>
              <w:rPr>
                <w:sz w:val="18"/>
                <w:szCs w:val="18"/>
              </w:rPr>
            </w:pPr>
            <w:r w:rsidRPr="0036514D">
              <w:rPr>
                <w:sz w:val="18"/>
                <w:szCs w:val="18"/>
              </w:rPr>
              <w:t>Make it rewarding</w:t>
            </w:r>
          </w:p>
        </w:tc>
        <w:tc>
          <w:tcPr>
            <w:tcW w:w="7790" w:type="dxa"/>
          </w:tcPr>
          <w:p w14:paraId="4D26DDB7" w14:textId="0E8AF4FC" w:rsidR="0018265B" w:rsidRPr="0036514D" w:rsidRDefault="0018265B" w:rsidP="0018265B">
            <w:pPr>
              <w:pStyle w:val="Bullet1"/>
              <w:rPr>
                <w:sz w:val="18"/>
                <w:szCs w:val="18"/>
              </w:rPr>
            </w:pPr>
            <w:r w:rsidRPr="0036514D">
              <w:rPr>
                <w:sz w:val="18"/>
                <w:szCs w:val="18"/>
              </w:rPr>
              <w:t xml:space="preserve">Include relevant education, training and attainment of competencies in </w:t>
            </w:r>
            <w:r w:rsidRPr="0036514D">
              <w:rPr>
                <w:b/>
                <w:bCs/>
                <w:sz w:val="18"/>
                <w:szCs w:val="18"/>
              </w:rPr>
              <w:t xml:space="preserve">promotion </w:t>
            </w:r>
            <w:r w:rsidR="002B39A6" w:rsidRPr="0036514D">
              <w:rPr>
                <w:b/>
                <w:bCs/>
                <w:sz w:val="18"/>
                <w:szCs w:val="18"/>
              </w:rPr>
              <w:t>criteria</w:t>
            </w:r>
          </w:p>
          <w:p w14:paraId="7AD40B51" w14:textId="77777777" w:rsidR="00553D48" w:rsidRPr="0036514D" w:rsidRDefault="00553D48">
            <w:pPr>
              <w:pStyle w:val="Bullet1"/>
              <w:rPr>
                <w:sz w:val="18"/>
                <w:szCs w:val="18"/>
              </w:rPr>
            </w:pPr>
            <w:r w:rsidRPr="0036514D">
              <w:rPr>
                <w:sz w:val="18"/>
                <w:szCs w:val="18"/>
              </w:rPr>
              <w:t xml:space="preserve">Establish a system for </w:t>
            </w:r>
            <w:r w:rsidRPr="0036514D">
              <w:rPr>
                <w:b/>
                <w:bCs/>
                <w:sz w:val="18"/>
                <w:szCs w:val="18"/>
              </w:rPr>
              <w:t>recognition</w:t>
            </w:r>
            <w:r w:rsidRPr="0036514D">
              <w:rPr>
                <w:sz w:val="18"/>
                <w:szCs w:val="18"/>
              </w:rPr>
              <w:t xml:space="preserve"> within research groups of competencies that have been achieved by group members</w:t>
            </w:r>
          </w:p>
          <w:p w14:paraId="33C31C09" w14:textId="697552C7" w:rsidR="00553D48" w:rsidRPr="0036514D" w:rsidRDefault="00553D48">
            <w:pPr>
              <w:pStyle w:val="Bullet1"/>
              <w:rPr>
                <w:sz w:val="18"/>
                <w:szCs w:val="18"/>
              </w:rPr>
            </w:pPr>
            <w:r w:rsidRPr="0036514D">
              <w:rPr>
                <w:sz w:val="18"/>
                <w:szCs w:val="18"/>
              </w:rPr>
              <w:t xml:space="preserve">Create </w:t>
            </w:r>
            <w:r w:rsidRPr="0036514D">
              <w:rPr>
                <w:b/>
                <w:bCs/>
                <w:sz w:val="18"/>
                <w:szCs w:val="18"/>
              </w:rPr>
              <w:t>incentives</w:t>
            </w:r>
            <w:r w:rsidRPr="0036514D">
              <w:rPr>
                <w:sz w:val="18"/>
                <w:szCs w:val="18"/>
              </w:rPr>
              <w:t xml:space="preserve"> to reward research groups that have high engagement rates in education and training</w:t>
            </w:r>
          </w:p>
          <w:p w14:paraId="5F17579D" w14:textId="77777777" w:rsidR="00553D48" w:rsidRPr="0036514D" w:rsidRDefault="00553D48">
            <w:pPr>
              <w:pStyle w:val="Bullet1"/>
              <w:rPr>
                <w:sz w:val="18"/>
                <w:szCs w:val="18"/>
              </w:rPr>
            </w:pPr>
            <w:r w:rsidRPr="0036514D">
              <w:rPr>
                <w:sz w:val="18"/>
                <w:szCs w:val="18"/>
              </w:rPr>
              <w:t xml:space="preserve">Establish institutional </w:t>
            </w:r>
            <w:r w:rsidRPr="0036514D">
              <w:rPr>
                <w:b/>
                <w:bCs/>
                <w:sz w:val="18"/>
                <w:szCs w:val="18"/>
              </w:rPr>
              <w:t>awards</w:t>
            </w:r>
            <w:r w:rsidRPr="0036514D">
              <w:rPr>
                <w:sz w:val="18"/>
                <w:szCs w:val="18"/>
              </w:rPr>
              <w:t xml:space="preserve"> for excellence in provision of education and training and mentoring</w:t>
            </w:r>
          </w:p>
        </w:tc>
      </w:tr>
      <w:tr w:rsidR="00553D48" w:rsidRPr="0036514D" w14:paraId="39121CB5" w14:textId="77777777">
        <w:trPr>
          <w:cantSplit w:val="0"/>
        </w:trPr>
        <w:tc>
          <w:tcPr>
            <w:tcW w:w="1838" w:type="dxa"/>
          </w:tcPr>
          <w:p w14:paraId="2EC888CB" w14:textId="77777777" w:rsidR="00553D48" w:rsidRPr="0036514D" w:rsidRDefault="00553D48">
            <w:pPr>
              <w:rPr>
                <w:sz w:val="18"/>
                <w:szCs w:val="18"/>
              </w:rPr>
            </w:pPr>
            <w:r w:rsidRPr="0036514D">
              <w:rPr>
                <w:sz w:val="18"/>
                <w:szCs w:val="18"/>
              </w:rPr>
              <w:t>Make it required</w:t>
            </w:r>
          </w:p>
        </w:tc>
        <w:tc>
          <w:tcPr>
            <w:tcW w:w="7790" w:type="dxa"/>
          </w:tcPr>
          <w:p w14:paraId="5E34A2DE" w14:textId="5767DC88" w:rsidR="00553D48" w:rsidRPr="0036514D" w:rsidRDefault="00553D48">
            <w:pPr>
              <w:pStyle w:val="Bullet1"/>
              <w:rPr>
                <w:sz w:val="18"/>
                <w:szCs w:val="18"/>
              </w:rPr>
            </w:pPr>
            <w:r w:rsidRPr="0036514D">
              <w:rPr>
                <w:sz w:val="18"/>
                <w:szCs w:val="18"/>
              </w:rPr>
              <w:t xml:space="preserve">Include the requirements for and attainment of competencies in </w:t>
            </w:r>
            <w:r w:rsidRPr="0036514D">
              <w:rPr>
                <w:b/>
                <w:bCs/>
                <w:sz w:val="18"/>
                <w:szCs w:val="18"/>
              </w:rPr>
              <w:t>applications for</w:t>
            </w:r>
            <w:r w:rsidRPr="0036514D">
              <w:rPr>
                <w:sz w:val="18"/>
                <w:szCs w:val="18"/>
              </w:rPr>
              <w:t xml:space="preserve"> </w:t>
            </w:r>
            <w:r w:rsidRPr="0036514D">
              <w:rPr>
                <w:b/>
                <w:bCs/>
                <w:sz w:val="18"/>
                <w:szCs w:val="18"/>
              </w:rPr>
              <w:t>ethics approval</w:t>
            </w:r>
            <w:r w:rsidRPr="0036514D">
              <w:rPr>
                <w:sz w:val="18"/>
                <w:szCs w:val="18"/>
              </w:rPr>
              <w:t xml:space="preserve"> for human and animal research (</w:t>
            </w:r>
            <w:r w:rsidR="00EC7680" w:rsidRPr="0036514D">
              <w:rPr>
                <w:sz w:val="18"/>
                <w:szCs w:val="18"/>
              </w:rPr>
              <w:t>for example,</w:t>
            </w:r>
            <w:r w:rsidRPr="0036514D">
              <w:rPr>
                <w:sz w:val="18"/>
                <w:szCs w:val="18"/>
              </w:rPr>
              <w:t xml:space="preserve"> specific training in animal research procedures)</w:t>
            </w:r>
          </w:p>
          <w:p w14:paraId="245917A9" w14:textId="77777777" w:rsidR="00553D48" w:rsidRPr="0036514D" w:rsidRDefault="00553D48">
            <w:pPr>
              <w:pStyle w:val="Bullet1"/>
              <w:rPr>
                <w:sz w:val="18"/>
                <w:szCs w:val="18"/>
              </w:rPr>
            </w:pPr>
            <w:r w:rsidRPr="0036514D">
              <w:rPr>
                <w:sz w:val="18"/>
                <w:szCs w:val="18"/>
              </w:rPr>
              <w:t xml:space="preserve">Include requirements about education and training and attainment of competencies in </w:t>
            </w:r>
            <w:r w:rsidRPr="0036514D">
              <w:rPr>
                <w:b/>
                <w:bCs/>
                <w:sz w:val="18"/>
                <w:szCs w:val="18"/>
              </w:rPr>
              <w:t>institutional policies</w:t>
            </w:r>
          </w:p>
          <w:p w14:paraId="21EE4F28" w14:textId="6D22AA13" w:rsidR="00942C08" w:rsidRPr="0036514D" w:rsidRDefault="00942C08" w:rsidP="00942C08">
            <w:pPr>
              <w:pStyle w:val="Bullet1"/>
              <w:rPr>
                <w:sz w:val="18"/>
                <w:szCs w:val="18"/>
              </w:rPr>
            </w:pPr>
            <w:r w:rsidRPr="0036514D">
              <w:rPr>
                <w:sz w:val="18"/>
                <w:szCs w:val="18"/>
              </w:rPr>
              <w:lastRenderedPageBreak/>
              <w:t xml:space="preserve">Provide clarity about </w:t>
            </w:r>
            <w:r w:rsidRPr="0036514D">
              <w:rPr>
                <w:b/>
                <w:bCs/>
                <w:sz w:val="18"/>
                <w:szCs w:val="18"/>
              </w:rPr>
              <w:t>institutional expectations</w:t>
            </w:r>
            <w:r w:rsidRPr="0036514D">
              <w:rPr>
                <w:sz w:val="18"/>
                <w:szCs w:val="18"/>
              </w:rPr>
              <w:t xml:space="preserve"> in policies, procedures and communications  </w:t>
            </w:r>
          </w:p>
          <w:p w14:paraId="17D30289" w14:textId="77777777" w:rsidR="00553D48" w:rsidRPr="0036514D" w:rsidRDefault="00553D48">
            <w:pPr>
              <w:pStyle w:val="Bullet1"/>
              <w:rPr>
                <w:sz w:val="18"/>
                <w:szCs w:val="18"/>
              </w:rPr>
            </w:pPr>
            <w:r w:rsidRPr="0036514D">
              <w:rPr>
                <w:sz w:val="18"/>
                <w:szCs w:val="18"/>
              </w:rPr>
              <w:t xml:space="preserve">Require </w:t>
            </w:r>
            <w:r w:rsidRPr="0036514D">
              <w:rPr>
                <w:b/>
                <w:bCs/>
                <w:sz w:val="18"/>
                <w:szCs w:val="18"/>
              </w:rPr>
              <w:t>compulsory education and training</w:t>
            </w:r>
            <w:r w:rsidRPr="0036514D">
              <w:rPr>
                <w:sz w:val="18"/>
                <w:szCs w:val="18"/>
              </w:rPr>
              <w:t xml:space="preserve"> and attainment of competencies about good research practices for all research career stages</w:t>
            </w:r>
          </w:p>
          <w:p w14:paraId="15151265" w14:textId="77777777" w:rsidR="00553D48" w:rsidRPr="0036514D" w:rsidRDefault="00553D48">
            <w:pPr>
              <w:pStyle w:val="Bullet1"/>
              <w:rPr>
                <w:sz w:val="18"/>
                <w:szCs w:val="18"/>
              </w:rPr>
            </w:pPr>
            <w:r w:rsidRPr="0036514D">
              <w:rPr>
                <w:sz w:val="18"/>
                <w:szCs w:val="18"/>
              </w:rPr>
              <w:t xml:space="preserve">Make relevant education and training and attainment of competencies a KPI during </w:t>
            </w:r>
            <w:r w:rsidRPr="0036514D">
              <w:rPr>
                <w:b/>
                <w:bCs/>
                <w:sz w:val="18"/>
                <w:szCs w:val="18"/>
              </w:rPr>
              <w:t>performance appraisals and promotions</w:t>
            </w:r>
            <w:r w:rsidRPr="0036514D">
              <w:rPr>
                <w:sz w:val="18"/>
                <w:szCs w:val="18"/>
              </w:rPr>
              <w:t>; for senior staff an additional KPI could be the education and training of the staff they manage</w:t>
            </w:r>
          </w:p>
          <w:p w14:paraId="646F7140" w14:textId="77777777" w:rsidR="00553D48" w:rsidRPr="0036514D" w:rsidRDefault="00553D48">
            <w:pPr>
              <w:pStyle w:val="Bullet1"/>
              <w:rPr>
                <w:rFonts w:eastAsia="SimHei" w:cs="Times New Roman"/>
                <w:sz w:val="18"/>
                <w:szCs w:val="18"/>
              </w:rPr>
            </w:pPr>
            <w:r w:rsidRPr="0036514D">
              <w:rPr>
                <w:sz w:val="18"/>
                <w:szCs w:val="18"/>
              </w:rPr>
              <w:t xml:space="preserve">Develop systems for </w:t>
            </w:r>
            <w:r w:rsidRPr="0036514D">
              <w:rPr>
                <w:b/>
                <w:bCs/>
                <w:sz w:val="18"/>
                <w:szCs w:val="18"/>
              </w:rPr>
              <w:t>regular audit</w:t>
            </w:r>
            <w:r w:rsidRPr="0036514D">
              <w:rPr>
                <w:sz w:val="18"/>
                <w:szCs w:val="18"/>
              </w:rPr>
              <w:t xml:space="preserve"> of competencies attained</w:t>
            </w:r>
            <w:r w:rsidRPr="0036514D">
              <w:rPr>
                <w:rFonts w:eastAsia="SimHei" w:cs="Times New Roman"/>
                <w:sz w:val="18"/>
                <w:szCs w:val="18"/>
              </w:rPr>
              <w:t xml:space="preserve"> </w:t>
            </w:r>
          </w:p>
          <w:p w14:paraId="225885CF" w14:textId="77777777" w:rsidR="00553D48" w:rsidRPr="0036514D" w:rsidRDefault="00553D48">
            <w:pPr>
              <w:pStyle w:val="Bullet1"/>
              <w:rPr>
                <w:rFonts w:eastAsia="SimHei" w:cs="Times New Roman"/>
                <w:sz w:val="18"/>
                <w:szCs w:val="18"/>
              </w:rPr>
            </w:pPr>
            <w:r w:rsidRPr="0036514D">
              <w:rPr>
                <w:rFonts w:eastAsia="SimHei"/>
                <w:b/>
                <w:bCs/>
                <w:sz w:val="18"/>
                <w:szCs w:val="18"/>
              </w:rPr>
              <w:t>Verify</w:t>
            </w:r>
            <w:r w:rsidRPr="0036514D">
              <w:rPr>
                <w:rFonts w:eastAsia="SimHei" w:cs="Times New Roman"/>
                <w:sz w:val="18"/>
                <w:szCs w:val="18"/>
              </w:rPr>
              <w:t xml:space="preserve"> whether the education and courses provided are helping staff attain core research competencies</w:t>
            </w:r>
          </w:p>
        </w:tc>
      </w:tr>
    </w:tbl>
    <w:p w14:paraId="51A788D5" w14:textId="77777777" w:rsidR="002F47A8" w:rsidRPr="0036514D" w:rsidRDefault="002F47A8" w:rsidP="002F47A8">
      <w:pPr>
        <w:pStyle w:val="Heading4Numbered"/>
      </w:pPr>
      <w:r w:rsidRPr="0036514D">
        <w:lastRenderedPageBreak/>
        <w:t>Self-reflection questions</w:t>
      </w:r>
    </w:p>
    <w:p w14:paraId="51A87FCF" w14:textId="369B31AE" w:rsidR="00553D48" w:rsidRPr="0036514D" w:rsidRDefault="00553D48" w:rsidP="00553D48">
      <w:pPr>
        <w:rPr>
          <w:color w:val="auto"/>
        </w:rPr>
      </w:pPr>
      <w:r w:rsidRPr="0036514D">
        <w:rPr>
          <w:color w:val="auto"/>
        </w:rPr>
        <w:t xml:space="preserve">The following sample </w:t>
      </w:r>
      <w:r w:rsidR="00F237A7" w:rsidRPr="0036514D">
        <w:rPr>
          <w:color w:val="auto"/>
        </w:rPr>
        <w:t xml:space="preserve">self-reflection </w:t>
      </w:r>
      <w:r w:rsidRPr="0036514D">
        <w:rPr>
          <w:color w:val="auto"/>
        </w:rPr>
        <w:t>questions could be used as prompts for institution</w:t>
      </w:r>
      <w:r w:rsidR="00D31640" w:rsidRPr="0036514D">
        <w:rPr>
          <w:color w:val="auto"/>
        </w:rPr>
        <w:t>al leaders</w:t>
      </w:r>
      <w:r w:rsidRPr="0036514D">
        <w:rPr>
          <w:color w:val="auto"/>
        </w:rPr>
        <w:t xml:space="preserve"> to determine their stage of implementation as outlined in </w:t>
      </w:r>
      <w:r w:rsidRPr="0036514D">
        <w:rPr>
          <w:rStyle w:val="CrossRefChar"/>
        </w:rPr>
        <w:fldChar w:fldCharType="begin"/>
      </w:r>
      <w:r w:rsidRPr="0036514D">
        <w:rPr>
          <w:rStyle w:val="CrossRefChar"/>
        </w:rPr>
        <w:instrText xml:space="preserve"> REF _Ref144154395 \n \h  \* MERGEFORMAT </w:instrText>
      </w:r>
      <w:r w:rsidRPr="0036514D">
        <w:rPr>
          <w:rStyle w:val="CrossRefChar"/>
        </w:rPr>
      </w:r>
      <w:r w:rsidRPr="0036514D">
        <w:rPr>
          <w:rStyle w:val="CrossRefChar"/>
        </w:rPr>
        <w:fldChar w:fldCharType="separate"/>
      </w:r>
      <w:r w:rsidR="00567A0B">
        <w:rPr>
          <w:rStyle w:val="CrossRefChar"/>
        </w:rPr>
        <w:t>Table 5</w:t>
      </w:r>
      <w:r w:rsidRPr="0036514D">
        <w:rPr>
          <w:rStyle w:val="CrossRefChar"/>
        </w:rPr>
        <w:fldChar w:fldCharType="end"/>
      </w:r>
      <w:r w:rsidRPr="0036514D">
        <w:rPr>
          <w:color w:val="auto"/>
        </w:rPr>
        <w:t>.</w:t>
      </w:r>
    </w:p>
    <w:p w14:paraId="483C1824" w14:textId="670EC9E8" w:rsidR="00553D48" w:rsidRPr="0036514D" w:rsidRDefault="00553D48" w:rsidP="00553D48">
      <w:pPr>
        <w:pStyle w:val="Boxed1Heading"/>
        <w:rPr>
          <w:bCs/>
        </w:rPr>
      </w:pPr>
      <w:r w:rsidRPr="0036514D">
        <w:t>Sample</w:t>
      </w:r>
      <w:r w:rsidR="00F237A7" w:rsidRPr="0036514D">
        <w:t xml:space="preserve"> </w:t>
      </w:r>
      <w:r w:rsidR="00F237A7" w:rsidRPr="0036514D">
        <w:rPr>
          <w:color w:val="auto"/>
        </w:rPr>
        <w:t>self-reflection</w:t>
      </w:r>
      <w:r w:rsidRPr="0036514D">
        <w:t xml:space="preserve"> questions</w:t>
      </w:r>
    </w:p>
    <w:p w14:paraId="44770527" w14:textId="0D34BCF9" w:rsidR="00553D48" w:rsidRPr="0036514D" w:rsidRDefault="00553D48" w:rsidP="00553D48">
      <w:pPr>
        <w:pStyle w:val="Boxed1Bullet"/>
        <w:rPr>
          <w:b/>
          <w:bCs/>
        </w:rPr>
      </w:pPr>
      <w:r w:rsidRPr="0036514D">
        <w:t>In addition to funding, what kind of support and resources (</w:t>
      </w:r>
      <w:r w:rsidR="00EC7680" w:rsidRPr="0036514D">
        <w:t>for example</w:t>
      </w:r>
      <w:r w:rsidR="001C7923" w:rsidRPr="0036514D">
        <w:t>,</w:t>
      </w:r>
      <w:r w:rsidRPr="0036514D">
        <w:t xml:space="preserve"> expert, technical and administrative support, infrastructure, material resources, list of recommended training/tools) are provided for all modes of delivery of education and training?</w:t>
      </w:r>
    </w:p>
    <w:p w14:paraId="250D8E79" w14:textId="77777777" w:rsidR="00553D48" w:rsidRPr="0036514D" w:rsidRDefault="00553D48" w:rsidP="00553D48">
      <w:pPr>
        <w:pStyle w:val="Boxed1Bullet"/>
        <w:rPr>
          <w:b/>
          <w:bCs/>
        </w:rPr>
      </w:pPr>
      <w:r w:rsidRPr="0036514D">
        <w:t>What are the different modes of delivery and how will they be provided to ensure that the training is accessible, suitable, practical, engaging, relevant, implementable and meet the individual’s needs?</w:t>
      </w:r>
    </w:p>
    <w:p w14:paraId="141F819D" w14:textId="77777777" w:rsidR="00553D48" w:rsidRPr="0036514D" w:rsidRDefault="00553D48" w:rsidP="00553D48">
      <w:pPr>
        <w:pStyle w:val="Boxed1Bullet"/>
        <w:rPr>
          <w:b/>
          <w:bCs/>
        </w:rPr>
      </w:pPr>
      <w:r w:rsidRPr="0036514D">
        <w:t>How does your institution encourage and facilitate peer support for competency-based education and training about good research practices?</w:t>
      </w:r>
    </w:p>
    <w:p w14:paraId="14FF06BC" w14:textId="22427812" w:rsidR="00484D8F" w:rsidRPr="0036514D" w:rsidRDefault="00484D8F" w:rsidP="00553D48">
      <w:pPr>
        <w:pStyle w:val="Boxed1Bullet"/>
      </w:pPr>
      <w:r w:rsidRPr="0036514D">
        <w:t>How does the institution recognise research groups that have high engagement rates in education and training</w:t>
      </w:r>
      <w:r w:rsidR="003E4169" w:rsidRPr="0036514D">
        <w:t>?</w:t>
      </w:r>
    </w:p>
    <w:p w14:paraId="290C49AA" w14:textId="77777777" w:rsidR="00553D48" w:rsidRPr="0036514D" w:rsidRDefault="00553D48" w:rsidP="00553D48">
      <w:pPr>
        <w:pStyle w:val="Boxed1Bullet"/>
      </w:pPr>
      <w:r w:rsidRPr="0036514D">
        <w:t>What requirements for education and training in good research practices, are included in institutional policies?</w:t>
      </w:r>
    </w:p>
    <w:p w14:paraId="3F5B0D5F" w14:textId="71ABFD4C" w:rsidR="00484D8F" w:rsidRPr="0036514D" w:rsidRDefault="00484D8F">
      <w:pPr>
        <w:pStyle w:val="Boxed1Bullet"/>
        <w:rPr>
          <w:b/>
          <w:bCs/>
        </w:rPr>
      </w:pPr>
      <w:r w:rsidRPr="0036514D">
        <w:t>How do institution</w:t>
      </w:r>
      <w:r w:rsidR="00BB3F35" w:rsidRPr="0036514D">
        <w:t>al leaders</w:t>
      </w:r>
      <w:r w:rsidRPr="0036514D">
        <w:t xml:space="preserve"> measure and check compliance with attainment of relevant competencies?</w:t>
      </w:r>
    </w:p>
    <w:p w14:paraId="1F7263DF" w14:textId="59EC1536" w:rsidR="006F7DDB" w:rsidRPr="0036514D" w:rsidRDefault="0006605C" w:rsidP="00722ADD">
      <w:pPr>
        <w:pStyle w:val="Heading3Numbered"/>
      </w:pPr>
      <w:r w:rsidRPr="0036514D">
        <w:t>C</w:t>
      </w:r>
      <w:r w:rsidR="00A8553D" w:rsidRPr="0036514D">
        <w:t>ase studies</w:t>
      </w:r>
      <w:r w:rsidRPr="0036514D">
        <w:t xml:space="preserve"> and scenarios</w:t>
      </w:r>
    </w:p>
    <w:p w14:paraId="7C00FD26" w14:textId="1ED282C5" w:rsidR="00F109B7" w:rsidRPr="0036514D" w:rsidRDefault="00B72C88" w:rsidP="00954C96">
      <w:pPr>
        <w:pStyle w:val="Boxed1Heading"/>
      </w:pPr>
      <w:r w:rsidRPr="0036514D">
        <w:t>Case study</w:t>
      </w:r>
      <w:r w:rsidR="00572DEF" w:rsidRPr="0036514D">
        <w:t xml:space="preserve">: </w:t>
      </w:r>
      <w:r w:rsidR="006016D8" w:rsidRPr="0036514D">
        <w:t>Improving e</w:t>
      </w:r>
      <w:r w:rsidR="00233FC4" w:rsidRPr="0036514D">
        <w:t>xperimental design through education and training</w:t>
      </w:r>
    </w:p>
    <w:p w14:paraId="1D9DE490" w14:textId="6BB73538" w:rsidR="00437C15" w:rsidRPr="0036514D" w:rsidRDefault="00ED6E59" w:rsidP="00FA5D08">
      <w:pPr>
        <w:pStyle w:val="Boxed1Text"/>
      </w:pPr>
      <w:r w:rsidRPr="0036514D">
        <w:t xml:space="preserve">The Baker Heart and Diabetes Institute </w:t>
      </w:r>
      <w:r w:rsidR="008557DE" w:rsidRPr="0036514D">
        <w:t xml:space="preserve">recognised </w:t>
      </w:r>
      <w:r w:rsidR="00510C06" w:rsidRPr="0036514D">
        <w:t xml:space="preserve">international concerns about the reproducibility of preclinical animal research </w:t>
      </w:r>
      <w:r w:rsidR="005966AB" w:rsidRPr="0036514D">
        <w:t>and experimental design</w:t>
      </w:r>
      <w:r w:rsidR="00D64323" w:rsidRPr="0036514D">
        <w:t xml:space="preserve"> issues</w:t>
      </w:r>
      <w:r w:rsidR="00D51477" w:rsidRPr="0036514D">
        <w:t xml:space="preserve">, such as </w:t>
      </w:r>
      <w:r w:rsidR="00725534" w:rsidRPr="0036514D">
        <w:t>randomisation methods, allocation concealment and blinding</w:t>
      </w:r>
      <w:r w:rsidR="005966AB" w:rsidRPr="0036514D">
        <w:t>.</w:t>
      </w:r>
      <w:r w:rsidR="00C97BA7" w:rsidRPr="0036514D">
        <w:rPr>
          <w:rStyle w:val="EndnoteReference"/>
        </w:rPr>
        <w:endnoteReference w:id="60"/>
      </w:r>
      <w:r w:rsidR="005966AB" w:rsidRPr="0036514D">
        <w:t xml:space="preserve"> </w:t>
      </w:r>
      <w:r w:rsidR="0039410D" w:rsidRPr="0036514D">
        <w:t>With the support of senior management, t</w:t>
      </w:r>
      <w:r w:rsidR="00725534" w:rsidRPr="0036514D">
        <w:t>he Institute</w:t>
      </w:r>
      <w:r w:rsidR="008557DE" w:rsidRPr="0036514D">
        <w:t xml:space="preserve"> </w:t>
      </w:r>
      <w:r w:rsidRPr="0036514D">
        <w:t xml:space="preserve">undertook an exercise </w:t>
      </w:r>
      <w:r w:rsidR="008047EB" w:rsidRPr="0036514D">
        <w:t>to encourage preclinical researchers to improve the quality of their cardiac and metabolic animal studies</w:t>
      </w:r>
      <w:r w:rsidR="00EF4507" w:rsidRPr="0036514D">
        <w:t>. This involved provision of</w:t>
      </w:r>
      <w:r w:rsidR="008047EB" w:rsidRPr="0036514D">
        <w:t xml:space="preserve"> </w:t>
      </w:r>
      <w:r w:rsidR="008B75DE" w:rsidRPr="0036514D">
        <w:t xml:space="preserve">education and </w:t>
      </w:r>
      <w:r w:rsidR="009F6CC4" w:rsidRPr="0036514D">
        <w:t xml:space="preserve">training to </w:t>
      </w:r>
      <w:r w:rsidR="008047EB" w:rsidRPr="0036514D">
        <w:t>increas</w:t>
      </w:r>
      <w:r w:rsidR="00F40157" w:rsidRPr="0036514D">
        <w:t>e</w:t>
      </w:r>
      <w:r w:rsidR="008047EB" w:rsidRPr="0036514D">
        <w:t xml:space="preserve"> awareness of</w:t>
      </w:r>
      <w:r w:rsidR="00725534" w:rsidRPr="0036514D">
        <w:t xml:space="preserve"> </w:t>
      </w:r>
      <w:r w:rsidR="008047EB" w:rsidRPr="0036514D">
        <w:t>concerns</w:t>
      </w:r>
      <w:r w:rsidR="00142CBD" w:rsidRPr="0036514D">
        <w:t xml:space="preserve"> which can arise from </w:t>
      </w:r>
      <w:r w:rsidR="0020456E" w:rsidRPr="0036514D">
        <w:t>suboptimal experimental designs</w:t>
      </w:r>
      <w:r w:rsidR="008047EB" w:rsidRPr="0036514D">
        <w:t xml:space="preserve">, </w:t>
      </w:r>
      <w:r w:rsidR="009F6CC4" w:rsidRPr="0036514D">
        <w:t xml:space="preserve">and </w:t>
      </w:r>
      <w:r w:rsidR="008047EB" w:rsidRPr="0036514D">
        <w:t>provid</w:t>
      </w:r>
      <w:r w:rsidR="009F6CC4" w:rsidRPr="0036514D">
        <w:t>e</w:t>
      </w:r>
      <w:r w:rsidR="008047EB" w:rsidRPr="0036514D">
        <w:t xml:space="preserve"> knowledge, tools, and templates to </w:t>
      </w:r>
      <w:r w:rsidR="008047EB" w:rsidRPr="0036514D">
        <w:lastRenderedPageBreak/>
        <w:t>overcome bias</w:t>
      </w:r>
      <w:r w:rsidR="000A5DC7" w:rsidRPr="0036514D">
        <w:t xml:space="preserve">. </w:t>
      </w:r>
      <w:r w:rsidR="00953AAC" w:rsidRPr="0036514D">
        <w:t>Participants received</w:t>
      </w:r>
      <w:r w:rsidR="00415785" w:rsidRPr="0036514D">
        <w:t xml:space="preserve"> a </w:t>
      </w:r>
      <w:r w:rsidR="00BD42D3" w:rsidRPr="0036514D">
        <w:t>one-hour</w:t>
      </w:r>
      <w:r w:rsidR="00430A15" w:rsidRPr="0036514D">
        <w:t xml:space="preserve"> presentation</w:t>
      </w:r>
      <w:r w:rsidR="005B45DA" w:rsidRPr="0036514D">
        <w:t xml:space="preserve"> </w:t>
      </w:r>
      <w:r w:rsidR="002B0BC9" w:rsidRPr="0036514D">
        <w:t>that</w:t>
      </w:r>
      <w:r w:rsidR="005B45DA" w:rsidRPr="0036514D">
        <w:t xml:space="preserve"> included questions and discussion on concerns regarding the quality of animal research, </w:t>
      </w:r>
      <w:r w:rsidR="00D21A49" w:rsidRPr="0036514D">
        <w:t xml:space="preserve">the </w:t>
      </w:r>
      <w:r w:rsidR="005B45DA" w:rsidRPr="0036514D">
        <w:t xml:space="preserve">ARRIVE </w:t>
      </w:r>
      <w:r w:rsidR="00954479" w:rsidRPr="0036514D">
        <w:t>Guidelines, types of bias</w:t>
      </w:r>
      <w:r w:rsidR="00FE3514" w:rsidRPr="0036514D">
        <w:t>,</w:t>
      </w:r>
      <w:r w:rsidR="00954479" w:rsidRPr="0036514D">
        <w:t xml:space="preserve"> </w:t>
      </w:r>
      <w:r w:rsidR="001C279D" w:rsidRPr="0036514D">
        <w:t xml:space="preserve">and </w:t>
      </w:r>
      <w:r w:rsidR="00954479" w:rsidRPr="0036514D">
        <w:t>practical examples</w:t>
      </w:r>
      <w:r w:rsidR="005D6A1C" w:rsidRPr="0036514D">
        <w:t xml:space="preserve"> </w:t>
      </w:r>
      <w:r w:rsidR="001A6871" w:rsidRPr="0036514D">
        <w:t>for improving experimental design.</w:t>
      </w:r>
      <w:r w:rsidR="00954479" w:rsidRPr="0036514D">
        <w:t xml:space="preserve"> </w:t>
      </w:r>
      <w:r w:rsidR="003322BE" w:rsidRPr="0036514D">
        <w:t xml:space="preserve">They also attended a seminar on improving disease modelling and candidate drug evaluation, </w:t>
      </w:r>
      <w:r w:rsidR="009044BD" w:rsidRPr="0036514D">
        <w:t>and were provided with flowcharts and templates</w:t>
      </w:r>
      <w:r w:rsidR="00031BA9" w:rsidRPr="0036514D">
        <w:t xml:space="preserve"> to encour</w:t>
      </w:r>
      <w:r w:rsidR="006F6271" w:rsidRPr="0036514D">
        <w:t xml:space="preserve">age them to track and report exclusions of animals. </w:t>
      </w:r>
      <w:r w:rsidR="00B776B8" w:rsidRPr="0036514D">
        <w:t>T</w:t>
      </w:r>
      <w:r w:rsidR="008047EB" w:rsidRPr="0036514D">
        <w:t>wo short surveys</w:t>
      </w:r>
      <w:r w:rsidR="00B776B8" w:rsidRPr="0036514D">
        <w:t xml:space="preserve"> were conducted</w:t>
      </w:r>
      <w:r w:rsidR="008047EB" w:rsidRPr="0036514D">
        <w:t xml:space="preserve"> over 12</w:t>
      </w:r>
      <w:r w:rsidR="00025366" w:rsidRPr="0036514D">
        <w:t> </w:t>
      </w:r>
      <w:r w:rsidR="008047EB" w:rsidRPr="0036514D">
        <w:t>months to monitor</w:t>
      </w:r>
      <w:r w:rsidR="00716817" w:rsidRPr="0036514D">
        <w:t xml:space="preserve"> and encourage</w:t>
      </w:r>
      <w:r w:rsidR="008047EB" w:rsidRPr="0036514D">
        <w:t xml:space="preserve"> change</w:t>
      </w:r>
      <w:r w:rsidR="00716817" w:rsidRPr="0036514D">
        <w:t>d practices</w:t>
      </w:r>
      <w:r w:rsidR="008047EB" w:rsidRPr="0036514D">
        <w:t>.</w:t>
      </w:r>
      <w:r w:rsidR="00476339" w:rsidRPr="0036514D">
        <w:t xml:space="preserve"> </w:t>
      </w:r>
      <w:r w:rsidR="00584B53" w:rsidRPr="0036514D">
        <w:t>The major findings included</w:t>
      </w:r>
      <w:r w:rsidR="000A54FD" w:rsidRPr="0036514D">
        <w:t>:</w:t>
      </w:r>
    </w:p>
    <w:p w14:paraId="75DDD988" w14:textId="7CCA53D9" w:rsidR="00437C15" w:rsidRPr="0036514D" w:rsidRDefault="00543EC2" w:rsidP="00437C15">
      <w:pPr>
        <w:pStyle w:val="Boxed1Bullet"/>
      </w:pPr>
      <w:r w:rsidRPr="0036514D">
        <w:t>a willingness of investigators to make change</w:t>
      </w:r>
      <w:r w:rsidR="00F72A40" w:rsidRPr="0036514D">
        <w:t>s</w:t>
      </w:r>
      <w:r w:rsidRPr="0036514D">
        <w:t xml:space="preserve"> when provided with </w:t>
      </w:r>
      <w:r w:rsidR="001C7AC0" w:rsidRPr="0036514D">
        <w:t>knowledge and tools that were relatively simple to implement,</w:t>
      </w:r>
      <w:r w:rsidR="00491473" w:rsidRPr="0036514D">
        <w:t xml:space="preserve"> </w:t>
      </w:r>
      <w:r w:rsidR="00E97444" w:rsidRPr="0036514D">
        <w:t>for example</w:t>
      </w:r>
      <w:r w:rsidR="00491473" w:rsidRPr="0036514D">
        <w:t>,</w:t>
      </w:r>
      <w:r w:rsidR="009E19A9" w:rsidRPr="0036514D">
        <w:t xml:space="preserve"> structured methods for randomisation, and de-identifying interventions/drugs</w:t>
      </w:r>
    </w:p>
    <w:p w14:paraId="2091DAD2" w14:textId="78FF9E8B" w:rsidR="00437C15" w:rsidRPr="0036514D" w:rsidRDefault="001C7AC0" w:rsidP="00437C15">
      <w:pPr>
        <w:pStyle w:val="Boxed1Bullet"/>
      </w:pPr>
      <w:r w:rsidRPr="0036514D">
        <w:t>resistance to change if this involved more personnel and time</w:t>
      </w:r>
    </w:p>
    <w:p w14:paraId="4C095AA9" w14:textId="3B7D48CF" w:rsidR="008253D9" w:rsidRPr="0036514D" w:rsidRDefault="001C7AC0" w:rsidP="00437C15">
      <w:pPr>
        <w:pStyle w:val="Boxed1Bullet"/>
      </w:pPr>
      <w:r w:rsidRPr="0036514D">
        <w:t>evidence that changes to long</w:t>
      </w:r>
      <w:r w:rsidR="002843A0" w:rsidRPr="0036514D">
        <w:t xml:space="preserve">-term </w:t>
      </w:r>
      <w:r w:rsidR="00C362E0" w:rsidRPr="0036514D">
        <w:t>habit</w:t>
      </w:r>
      <w:r w:rsidR="00491473" w:rsidRPr="0036514D">
        <w:t>s</w:t>
      </w:r>
      <w:r w:rsidR="002843A0" w:rsidRPr="0036514D">
        <w:t xml:space="preserve"> require time, follow-up, and in</w:t>
      </w:r>
      <w:r w:rsidR="006A42CF" w:rsidRPr="0036514D">
        <w:t>centives/mandatory requirements.</w:t>
      </w:r>
    </w:p>
    <w:p w14:paraId="0BC7F08B" w14:textId="16CCB092" w:rsidR="00A31BEE" w:rsidRPr="0036514D" w:rsidRDefault="00A31BEE" w:rsidP="00A31BEE">
      <w:pPr>
        <w:rPr>
          <w:b/>
          <w:bCs/>
        </w:rPr>
      </w:pPr>
    </w:p>
    <w:p w14:paraId="1A4A358C" w14:textId="679670DD" w:rsidR="00F22CEF" w:rsidRPr="0036514D" w:rsidRDefault="00506518" w:rsidP="00E45090">
      <w:pPr>
        <w:pStyle w:val="Boxed1Heading"/>
      </w:pPr>
      <w:r w:rsidRPr="0036514D">
        <w:t xml:space="preserve">Case </w:t>
      </w:r>
      <w:r w:rsidR="00676137" w:rsidRPr="0036514D">
        <w:t xml:space="preserve">study: </w:t>
      </w:r>
      <w:r w:rsidR="00F22CEF" w:rsidRPr="0036514D">
        <w:t>The Dilemma Game</w:t>
      </w:r>
      <w:r w:rsidR="00605524" w:rsidRPr="0036514D">
        <w:t xml:space="preserve">: </w:t>
      </w:r>
      <w:r w:rsidR="005308A1" w:rsidRPr="0036514D">
        <w:t>An app to stimulate critical discussion</w:t>
      </w:r>
    </w:p>
    <w:p w14:paraId="158C1B31" w14:textId="4216AE81" w:rsidR="00676137" w:rsidRPr="0036514D" w:rsidRDefault="001A48CA" w:rsidP="000C6A51">
      <w:pPr>
        <w:pStyle w:val="Boxed1Text"/>
      </w:pPr>
      <w:r w:rsidRPr="0036514D">
        <w:t xml:space="preserve">Like in any profession, </w:t>
      </w:r>
      <w:r w:rsidR="00EC0B83" w:rsidRPr="0036514D">
        <w:t>researchers</w:t>
      </w:r>
      <w:r w:rsidRPr="0036514D">
        <w:t xml:space="preserve"> are frequently faced with dilemmas: Can I exclude particular observations from my research? Can I use exactly the same data set for multiple papers? The Dilemma Game </w:t>
      </w:r>
      <w:r w:rsidR="00676137" w:rsidRPr="0036514D">
        <w:t>app has been developed by Erasmus University Rotterdam to stimulate awareness of, and an open and critical discussion about, integrity and professionalism in research.</w:t>
      </w:r>
      <w:r w:rsidR="00C158BD" w:rsidRPr="0036514D">
        <w:rPr>
          <w:vertAlign w:val="superscript"/>
        </w:rPr>
        <w:fldChar w:fldCharType="begin"/>
      </w:r>
      <w:r w:rsidR="00C158BD" w:rsidRPr="0036514D">
        <w:rPr>
          <w:vertAlign w:val="superscript"/>
        </w:rPr>
        <w:instrText xml:space="preserve"> NOTEREF _Ref151564281 \h  \* MERGEFORMAT </w:instrText>
      </w:r>
      <w:r w:rsidR="00C158BD" w:rsidRPr="0036514D">
        <w:rPr>
          <w:vertAlign w:val="superscript"/>
        </w:rPr>
      </w:r>
      <w:r w:rsidR="00C158BD" w:rsidRPr="0036514D">
        <w:rPr>
          <w:vertAlign w:val="superscript"/>
        </w:rPr>
        <w:fldChar w:fldCharType="separate"/>
      </w:r>
      <w:r w:rsidR="00567A0B">
        <w:rPr>
          <w:vertAlign w:val="superscript"/>
        </w:rPr>
        <w:t>58</w:t>
      </w:r>
      <w:r w:rsidR="00C158BD" w:rsidRPr="0036514D">
        <w:rPr>
          <w:vertAlign w:val="superscript"/>
        </w:rPr>
        <w:fldChar w:fldCharType="end"/>
      </w:r>
      <w:r w:rsidR="00676137" w:rsidRPr="0036514D">
        <w:t xml:space="preserve"> The game </w:t>
      </w:r>
      <w:r w:rsidR="00B03421" w:rsidRPr="0036514D">
        <w:t>prompts</w:t>
      </w:r>
      <w:r w:rsidR="00676137" w:rsidRPr="0036514D">
        <w:t xml:space="preserve"> participants </w:t>
      </w:r>
      <w:r w:rsidR="00B03421" w:rsidRPr="0036514D">
        <w:t xml:space="preserve">to </w:t>
      </w:r>
      <w:r w:rsidR="00676137" w:rsidRPr="0036514D">
        <w:t>consider, choose and defend (and possibly reconsider) alternative courses of action regarding a realistic dilemma related to professionalism and integrity in research. The game consists of dilemmas with four possible courses of action which the players can choose from. It is important to note that due to the complexity of integrity-related dilemmas, there is no winning or losing in this game. Rather, by defending and discussing these choices in the context of a critical dialogue, the game aims to support researchers in further developing their moral compass. The game can be used in a variety of settings, and has three modes: Individual, Group, and Lecture.</w:t>
      </w:r>
    </w:p>
    <w:p w14:paraId="0BFBE35F" w14:textId="45B0B9CC" w:rsidR="00C7123B" w:rsidRPr="0036514D" w:rsidRDefault="00C7123B" w:rsidP="00F22CEF">
      <w:pPr>
        <w:pStyle w:val="Boxed1Text"/>
      </w:pPr>
      <w:r w:rsidRPr="0036514D">
        <w:t>For some years, the Dilemma Game was played as a card game</w:t>
      </w:r>
      <w:r w:rsidR="00062076" w:rsidRPr="0036514D">
        <w:t>. I</w:t>
      </w:r>
      <w:r w:rsidRPr="0036514D">
        <w:t xml:space="preserve">n 2020 the game </w:t>
      </w:r>
      <w:r w:rsidR="00C14BEC" w:rsidRPr="0036514D">
        <w:t xml:space="preserve">was </w:t>
      </w:r>
      <w:r w:rsidRPr="0036514D">
        <w:t>digitali</w:t>
      </w:r>
      <w:r w:rsidR="00C14BEC" w:rsidRPr="0036514D">
        <w:t>s</w:t>
      </w:r>
      <w:r w:rsidRPr="0036514D">
        <w:t>ed</w:t>
      </w:r>
      <w:r w:rsidR="00C14BEC" w:rsidRPr="0036514D">
        <w:t xml:space="preserve"> in order to reach a wider audience and inspire continuous attention to the topic of research integrity</w:t>
      </w:r>
      <w:r w:rsidRPr="0036514D">
        <w:t>.</w:t>
      </w:r>
      <w:r w:rsidR="00D343E2" w:rsidRPr="0036514D">
        <w:t xml:space="preserve"> Discussing research integrity is vital as it contributes to an open, safe, and inclusive research culture in which good research practices are deeply embedded.</w:t>
      </w:r>
    </w:p>
    <w:p w14:paraId="2E9A8979" w14:textId="77777777" w:rsidR="00676137" w:rsidRPr="0036514D" w:rsidRDefault="00676137" w:rsidP="00A31BEE"/>
    <w:p w14:paraId="46EA8FAB" w14:textId="2E237102" w:rsidR="00AD4297" w:rsidRPr="0036514D" w:rsidRDefault="00AD4297" w:rsidP="00AB2817">
      <w:pPr>
        <w:pStyle w:val="Boxed1Heading"/>
      </w:pPr>
      <w:r w:rsidRPr="0036514D">
        <w:t xml:space="preserve">Case-study: </w:t>
      </w:r>
      <w:r w:rsidR="00216FC4" w:rsidRPr="0036514D">
        <w:t xml:space="preserve">Designing integrated </w:t>
      </w:r>
      <w:r w:rsidR="00CA2159" w:rsidRPr="0036514D">
        <w:t xml:space="preserve">research integrity </w:t>
      </w:r>
      <w:r w:rsidR="00216FC4" w:rsidRPr="0036514D">
        <w:t>training</w:t>
      </w:r>
    </w:p>
    <w:p w14:paraId="21B7746A" w14:textId="77777777" w:rsidR="008866E0" w:rsidRPr="0036514D" w:rsidRDefault="00ED28C8" w:rsidP="00AB2817">
      <w:pPr>
        <w:pStyle w:val="Boxed1Text"/>
      </w:pPr>
      <w:r w:rsidRPr="0036514D">
        <w:t>When the Queensland University of Technology (QUT) decided to develop training courses about research integrity practices in authorship, publication, and journal peer review, they</w:t>
      </w:r>
      <w:r w:rsidR="00C350E6" w:rsidRPr="0036514D">
        <w:t xml:space="preserve"> could find</w:t>
      </w:r>
      <w:r w:rsidRPr="0036514D">
        <w:t xml:space="preserve"> no universally agreed method on how best to conduct such training. Although QUT already had a single comprehensive online course covering many topics relating to research integrity, they weren’t convinced that it was effective or instilling </w:t>
      </w:r>
      <w:r w:rsidR="00EC44FD" w:rsidRPr="0036514D">
        <w:t xml:space="preserve">ethical behaviour </w:t>
      </w:r>
      <w:r w:rsidRPr="0036514D">
        <w:t xml:space="preserve">in a lasting way. In response, they developed an ’integrated training method’ in which they </w:t>
      </w:r>
      <w:r w:rsidRPr="0036514D">
        <w:rPr>
          <w:i/>
          <w:iCs/>
        </w:rPr>
        <w:t>promote</w:t>
      </w:r>
      <w:r w:rsidRPr="0036514D">
        <w:t xml:space="preserve"> </w:t>
      </w:r>
      <w:r w:rsidR="002240CD" w:rsidRPr="0036514D">
        <w:t>good research practices</w:t>
      </w:r>
      <w:r w:rsidRPr="0036514D">
        <w:t xml:space="preserve"> rather than explicitly teach</w:t>
      </w:r>
      <w:r w:rsidR="0024328E" w:rsidRPr="0036514D">
        <w:t>ing them</w:t>
      </w:r>
      <w:r w:rsidR="001B677E" w:rsidRPr="0036514D">
        <w:t>.</w:t>
      </w:r>
      <w:r w:rsidRPr="0036514D">
        <w:rPr>
          <w:rStyle w:val="EndnoteReference"/>
        </w:rPr>
        <w:endnoteReference w:id="61"/>
      </w:r>
      <w:r w:rsidRPr="0036514D">
        <w:t xml:space="preserve"> </w:t>
      </w:r>
      <w:r w:rsidR="00DF5407" w:rsidRPr="0036514D">
        <w:t>They do this by interspersing</w:t>
      </w:r>
      <w:r w:rsidR="00E37649" w:rsidRPr="0036514D">
        <w:t xml:space="preserve"> the researcher’s primary ethical </w:t>
      </w:r>
      <w:r w:rsidR="00E37649" w:rsidRPr="0036514D">
        <w:lastRenderedPageBreak/>
        <w:t>responsibilities with other relevant practical research skills, throughout</w:t>
      </w:r>
      <w:r w:rsidR="00603F57" w:rsidRPr="0036514D">
        <w:t xml:space="preserve"> the course material</w:t>
      </w:r>
      <w:r w:rsidR="00E37649" w:rsidRPr="0036514D">
        <w:t xml:space="preserve">. </w:t>
      </w:r>
      <w:r w:rsidRPr="0036514D">
        <w:t>For example, their goal is to make good authorship and publication practices normative</w:t>
      </w:r>
      <w:r w:rsidR="00B9694C" w:rsidRPr="0036514D">
        <w:t>.</w:t>
      </w:r>
      <w:r w:rsidRPr="0036514D">
        <w:t xml:space="preserve"> </w:t>
      </w:r>
      <w:r w:rsidR="001000A6" w:rsidRPr="0036514D">
        <w:t xml:space="preserve">To achieve this, </w:t>
      </w:r>
      <w:r w:rsidRPr="0036514D">
        <w:t xml:space="preserve">in their </w:t>
      </w:r>
      <w:r w:rsidRPr="0036514D">
        <w:rPr>
          <w:i/>
          <w:iCs/>
        </w:rPr>
        <w:t xml:space="preserve">Authorship and Publication </w:t>
      </w:r>
      <w:r w:rsidRPr="0036514D">
        <w:t>course</w:t>
      </w:r>
      <w:r w:rsidR="001000A6" w:rsidRPr="0036514D">
        <w:t>,</w:t>
      </w:r>
      <w:r w:rsidRPr="0036514D">
        <w:t xml:space="preserve"> they incorporate the researcher’s primary ethical responsibilities relating to authorship and publication into the context of achieving publication of their research. </w:t>
      </w:r>
    </w:p>
    <w:p w14:paraId="41EE38F8" w14:textId="7D46D71D" w:rsidR="00ED28C8" w:rsidRPr="0036514D" w:rsidRDefault="00ED28C8" w:rsidP="00AB2817">
      <w:pPr>
        <w:pStyle w:val="Boxed1Text"/>
      </w:pPr>
      <w:r w:rsidRPr="0036514D">
        <w:t>Similarly, a discussion of research data management includes reproducibility and data sharing</w:t>
      </w:r>
      <w:r w:rsidR="001F7089" w:rsidRPr="0036514D">
        <w:t>;</w:t>
      </w:r>
      <w:r w:rsidRPr="0036514D">
        <w:t xml:space="preserve"> and a course on journal peer review has fairness, competence, transparency and confidentiality incorporated into the training. In two and a half hours of face-to-face learning, they cover a variety of interrelated topics </w:t>
      </w:r>
      <w:r w:rsidR="005C0283" w:rsidRPr="0036514D">
        <w:t>using</w:t>
      </w:r>
      <w:r w:rsidRPr="0036514D">
        <w:t xml:space="preserve"> a series of lightning talks, animated videos and short interview clips of senior academics presenting their views from different disciplinary perspectives</w:t>
      </w:r>
      <w:r w:rsidR="00E37649" w:rsidRPr="0036514D">
        <w:t xml:space="preserve">. </w:t>
      </w:r>
      <w:r w:rsidRPr="0036514D">
        <w:t xml:space="preserve">Course materials, and links to further information, are provided immediately after the sessions allowing the audience to listen rather than take notes. In addition, participants can watch supplementary videos available on the course website or join one of the university’s academic writing circles. </w:t>
      </w:r>
    </w:p>
    <w:p w14:paraId="6B0C5603" w14:textId="363CD54C" w:rsidR="00ED28C8" w:rsidRPr="0036514D" w:rsidRDefault="00ED28C8" w:rsidP="00AB2817">
      <w:pPr>
        <w:pStyle w:val="Boxed1Text"/>
      </w:pPr>
      <w:r w:rsidRPr="0036514D">
        <w:t xml:space="preserve">A </w:t>
      </w:r>
      <w:r w:rsidR="00E46D20" w:rsidRPr="0036514D">
        <w:t xml:space="preserve">remaining </w:t>
      </w:r>
      <w:r w:rsidRPr="0036514D">
        <w:t>challenge is how best to formally evaluate the training in order to determine whether learning has occurred and then in the longer term, whether the institution’s research culture has improved.</w:t>
      </w:r>
    </w:p>
    <w:p w14:paraId="3B5C2C00" w14:textId="752B95E5" w:rsidR="0063460A" w:rsidRPr="0036514D" w:rsidRDefault="00BF5C3D" w:rsidP="003529F3">
      <w:pPr>
        <w:pStyle w:val="11Heading1NumbberedNoLine"/>
      </w:pPr>
      <w:bookmarkStart w:id="86" w:name="_Ref137545768"/>
      <w:bookmarkStart w:id="87" w:name="_Toc166525100"/>
      <w:r w:rsidRPr="0036514D">
        <w:t>Reward</w:t>
      </w:r>
      <w:r w:rsidR="00482FF1" w:rsidRPr="0036514D">
        <w:t>s</w:t>
      </w:r>
      <w:r w:rsidR="00DF33A9" w:rsidRPr="0036514D">
        <w:t xml:space="preserve"> and</w:t>
      </w:r>
      <w:r w:rsidR="007E558C" w:rsidRPr="0036514D">
        <w:t xml:space="preserve"> recognition</w:t>
      </w:r>
      <w:bookmarkEnd w:id="86"/>
      <w:bookmarkEnd w:id="87"/>
    </w:p>
    <w:p w14:paraId="1D4F9EEF" w14:textId="77777777" w:rsidR="00010B4D" w:rsidRPr="0036514D" w:rsidRDefault="00010B4D" w:rsidP="00722ADD">
      <w:pPr>
        <w:pStyle w:val="Heading3Numbered"/>
      </w:pPr>
      <w:bookmarkStart w:id="88" w:name="_Toc144329141"/>
      <w:r w:rsidRPr="0036514D">
        <w:t>Introduction</w:t>
      </w:r>
      <w:bookmarkEnd w:id="88"/>
    </w:p>
    <w:p w14:paraId="1290FB16" w14:textId="27F8C047" w:rsidR="00010B4D" w:rsidRPr="0036514D" w:rsidRDefault="00010B4D" w:rsidP="00010B4D">
      <w:r w:rsidRPr="0036514D">
        <w:t>There is a clear and growing international consensus for the need to reform researcher assessment practices to further support the quality of research and the attractiveness of research environments.</w:t>
      </w:r>
      <w:bookmarkStart w:id="89" w:name="_Ref151561288"/>
      <w:r w:rsidRPr="0036514D">
        <w:rPr>
          <w:rStyle w:val="EndnoteReference"/>
        </w:rPr>
        <w:endnoteReference w:id="62"/>
      </w:r>
      <w:bookmarkEnd w:id="89"/>
      <w:r w:rsidR="00473BC0" w:rsidRPr="0036514D">
        <w:rPr>
          <w:vertAlign w:val="superscript"/>
        </w:rPr>
        <w:t>,</w:t>
      </w:r>
      <w:bookmarkStart w:id="90" w:name="_Ref151561874"/>
      <w:r w:rsidRPr="0036514D">
        <w:rPr>
          <w:vertAlign w:val="superscript"/>
        </w:rPr>
        <w:endnoteReference w:id="63"/>
      </w:r>
      <w:bookmarkEnd w:id="90"/>
      <w:r w:rsidRPr="0036514D">
        <w:rPr>
          <w:vertAlign w:val="superscript"/>
        </w:rPr>
        <w:t>,</w:t>
      </w:r>
      <w:bookmarkStart w:id="91" w:name="_Ref151561189"/>
      <w:r w:rsidRPr="0036514D">
        <w:rPr>
          <w:vertAlign w:val="superscript"/>
        </w:rPr>
        <w:endnoteReference w:id="64"/>
      </w:r>
      <w:bookmarkEnd w:id="91"/>
      <w:r w:rsidRPr="0036514D">
        <w:rPr>
          <w:vertAlign w:val="superscript"/>
        </w:rPr>
        <w:t>,</w:t>
      </w:r>
      <w:r w:rsidRPr="0036514D">
        <w:rPr>
          <w:vertAlign w:val="superscript"/>
        </w:rPr>
        <w:endnoteReference w:id="65"/>
      </w:r>
      <w:r w:rsidRPr="0036514D">
        <w:rPr>
          <w:vertAlign w:val="superscript"/>
        </w:rPr>
        <w:t xml:space="preserve"> </w:t>
      </w:r>
      <w:r w:rsidRPr="0036514D">
        <w:t>The current assessment of researchers relies on a narrow set of quantitative journal and publication-based metrics such as the Journal Impact Factor, Article Influence Score and h-index as proxies for quality and impact. These assessment processes focus too strongly on past performance, they promote quantity and speed at the expense of quality and rigour and promote individualism over collaboration. Furthermore, there is mounting evidence to show that assessment processes that rely on publication and journal-based metrics are prone to multiple biases and discrimination.</w:t>
      </w:r>
      <w:r w:rsidR="006C5DC3" w:rsidRPr="0036514D">
        <w:rPr>
          <w:vertAlign w:val="superscript"/>
        </w:rPr>
        <w:fldChar w:fldCharType="begin"/>
      </w:r>
      <w:r w:rsidR="006C5DC3" w:rsidRPr="0036514D">
        <w:rPr>
          <w:vertAlign w:val="superscript"/>
        </w:rPr>
        <w:instrText xml:space="preserve"> NOTEREF _Ref151561288 \h  \* MERGEFORMAT </w:instrText>
      </w:r>
      <w:r w:rsidR="006C5DC3" w:rsidRPr="0036514D">
        <w:rPr>
          <w:vertAlign w:val="superscript"/>
        </w:rPr>
      </w:r>
      <w:r w:rsidR="006C5DC3" w:rsidRPr="0036514D">
        <w:rPr>
          <w:vertAlign w:val="superscript"/>
        </w:rPr>
        <w:fldChar w:fldCharType="separate"/>
      </w:r>
      <w:r w:rsidR="00567A0B">
        <w:rPr>
          <w:vertAlign w:val="superscript"/>
        </w:rPr>
        <w:t>61</w:t>
      </w:r>
      <w:r w:rsidR="006C5DC3" w:rsidRPr="0036514D">
        <w:rPr>
          <w:vertAlign w:val="superscript"/>
        </w:rPr>
        <w:fldChar w:fldCharType="end"/>
      </w:r>
      <w:r w:rsidRPr="0036514D">
        <w:t xml:space="preserve"> </w:t>
      </w:r>
      <w:r w:rsidR="00B733CF" w:rsidRPr="0036514D">
        <w:t xml:space="preserve">Forty-four per cent </w:t>
      </w:r>
      <w:r w:rsidR="00B733CF" w:rsidRPr="0036514D" w:rsidDel="00202002">
        <w:t xml:space="preserve">of </w:t>
      </w:r>
      <w:r w:rsidR="00B733CF" w:rsidRPr="0036514D">
        <w:t>respondents to the 2019 NHMRC Survey</w:t>
      </w:r>
      <w:r w:rsidR="00B733CF" w:rsidRPr="0036514D" w:rsidDel="005570E9">
        <w:t xml:space="preserve"> </w:t>
      </w:r>
      <w:r w:rsidR="00B733CF" w:rsidRPr="0036514D">
        <w:t>felt that the features that had the most negative effect, and hence discouraged the production of high-quality research, were emphasis on publishing in top-tier journals and how researchers are assessed for promotion.</w:t>
      </w:r>
      <w:r w:rsidR="00C81B26" w:rsidRPr="0036514D">
        <w:rPr>
          <w:vertAlign w:val="superscript"/>
        </w:rPr>
        <w:fldChar w:fldCharType="begin"/>
      </w:r>
      <w:r w:rsidR="00C81B26" w:rsidRPr="0036514D">
        <w:rPr>
          <w:vertAlign w:val="superscript"/>
        </w:rPr>
        <w:instrText xml:space="preserve"> NOTEREF _Ref151561605 \h  \* MERGEFORMAT </w:instrText>
      </w:r>
      <w:r w:rsidR="00C81B26" w:rsidRPr="0036514D">
        <w:rPr>
          <w:vertAlign w:val="superscript"/>
        </w:rPr>
      </w:r>
      <w:r w:rsidR="00C81B26" w:rsidRPr="0036514D">
        <w:rPr>
          <w:vertAlign w:val="superscript"/>
        </w:rPr>
        <w:fldChar w:fldCharType="separate"/>
      </w:r>
      <w:r w:rsidR="00567A0B">
        <w:rPr>
          <w:vertAlign w:val="superscript"/>
        </w:rPr>
        <w:t>12</w:t>
      </w:r>
      <w:r w:rsidR="00C81B26" w:rsidRPr="0036514D">
        <w:rPr>
          <w:vertAlign w:val="superscript"/>
        </w:rPr>
        <w:fldChar w:fldCharType="end"/>
      </w:r>
      <w:r w:rsidR="00A17CEA" w:rsidRPr="0036514D" w:rsidDel="00A17CEA">
        <w:rPr>
          <w:vertAlign w:val="superscript"/>
        </w:rPr>
        <w:t xml:space="preserve"> </w:t>
      </w:r>
    </w:p>
    <w:p w14:paraId="34A703D7" w14:textId="1F94D0C3" w:rsidR="00010B4D" w:rsidRPr="0036514D" w:rsidRDefault="00010B4D" w:rsidP="00412226">
      <w:r w:rsidRPr="0036514D">
        <w:t>A positive research culture is supported by assessment practices that recognise collaboration, openness, and engagement with society, while providing opportunities for multiple talents.</w:t>
      </w:r>
      <w:r w:rsidR="00AA210D" w:rsidRPr="0036514D">
        <w:rPr>
          <w:vertAlign w:val="superscript"/>
        </w:rPr>
        <w:fldChar w:fldCharType="begin"/>
      </w:r>
      <w:r w:rsidR="00AA210D" w:rsidRPr="0036514D">
        <w:rPr>
          <w:vertAlign w:val="superscript"/>
        </w:rPr>
        <w:instrText xml:space="preserve"> NOTEREF _Ref151561288 \h  \* MERGEFORMAT </w:instrText>
      </w:r>
      <w:r w:rsidR="00AA210D" w:rsidRPr="0036514D">
        <w:rPr>
          <w:vertAlign w:val="superscript"/>
        </w:rPr>
      </w:r>
      <w:r w:rsidR="00AA210D" w:rsidRPr="0036514D">
        <w:rPr>
          <w:vertAlign w:val="superscript"/>
        </w:rPr>
        <w:fldChar w:fldCharType="separate"/>
      </w:r>
      <w:r w:rsidR="00567A0B">
        <w:rPr>
          <w:vertAlign w:val="superscript"/>
        </w:rPr>
        <w:t>61</w:t>
      </w:r>
      <w:r w:rsidR="00AA210D" w:rsidRPr="0036514D">
        <w:rPr>
          <w:vertAlign w:val="superscript"/>
        </w:rPr>
        <w:fldChar w:fldCharType="end"/>
      </w:r>
      <w:r w:rsidRPr="0036514D">
        <w:t xml:space="preserve"> It is now widely accepted that the assessment of researchers should recognise diverse outputs, practices and activities that maximise the quality and impact of research</w:t>
      </w:r>
      <w:r w:rsidR="001E44FB" w:rsidRPr="0036514D">
        <w:t>.</w:t>
      </w:r>
      <w:r w:rsidR="001E44FB" w:rsidRPr="0036514D">
        <w:rPr>
          <w:vertAlign w:val="superscript"/>
        </w:rPr>
        <w:fldChar w:fldCharType="begin"/>
      </w:r>
      <w:r w:rsidR="001E44FB" w:rsidRPr="0036514D">
        <w:rPr>
          <w:vertAlign w:val="superscript"/>
        </w:rPr>
        <w:instrText xml:space="preserve"> NOTEREF _Ref151561056 \h </w:instrText>
      </w:r>
      <w:r w:rsidR="001E44FB" w:rsidRPr="0036514D">
        <w:rPr>
          <w:vertAlign w:val="superscript"/>
        </w:rPr>
      </w:r>
      <w:r w:rsidR="001E44FB" w:rsidRPr="0036514D">
        <w:rPr>
          <w:vertAlign w:val="superscript"/>
        </w:rPr>
        <w:fldChar w:fldCharType="separate"/>
      </w:r>
      <w:r w:rsidR="00567A0B">
        <w:rPr>
          <w:vertAlign w:val="superscript"/>
        </w:rPr>
        <w:t>24</w:t>
      </w:r>
      <w:r w:rsidR="001E44FB" w:rsidRPr="0036514D">
        <w:rPr>
          <w:vertAlign w:val="superscript"/>
        </w:rPr>
        <w:fldChar w:fldCharType="end"/>
      </w:r>
      <w:r w:rsidR="002856BC" w:rsidRPr="0036514D">
        <w:rPr>
          <w:vertAlign w:val="superscript"/>
        </w:rPr>
        <w:t>,</w:t>
      </w:r>
      <w:r w:rsidRPr="0036514D">
        <w:rPr>
          <w:vertAlign w:val="superscript"/>
        </w:rPr>
        <w:endnoteReference w:id="66"/>
      </w:r>
      <w:r w:rsidRPr="0036514D">
        <w:rPr>
          <w:vertAlign w:val="superscript"/>
        </w:rPr>
        <w:t>,</w:t>
      </w:r>
      <w:r w:rsidRPr="0036514D">
        <w:rPr>
          <w:vertAlign w:val="superscript"/>
        </w:rPr>
        <w:endnoteReference w:id="67"/>
      </w:r>
      <w:r w:rsidRPr="0036514D">
        <w:rPr>
          <w:vertAlign w:val="superscript"/>
        </w:rPr>
        <w:t>,</w:t>
      </w:r>
      <w:r w:rsidRPr="0036514D">
        <w:rPr>
          <w:vertAlign w:val="superscript"/>
        </w:rPr>
        <w:endnoteReference w:id="68"/>
      </w:r>
      <w:r w:rsidRPr="0036514D">
        <w:rPr>
          <w:vertAlign w:val="superscript"/>
        </w:rPr>
        <w:t>,</w:t>
      </w:r>
      <w:r w:rsidRPr="0036514D">
        <w:t xml:space="preserve"> By rewarding and recognising activities and behaviours that support such a culture, institution</w:t>
      </w:r>
      <w:r w:rsidR="00C84A01" w:rsidRPr="0036514D">
        <w:t>al leaders</w:t>
      </w:r>
      <w:r w:rsidRPr="0036514D">
        <w:t xml:space="preserve"> can play an important role in encouraging and reinforcing those activities and behaviours, which ultimately contribute to the conduct of high-quality research. </w:t>
      </w:r>
    </w:p>
    <w:p w14:paraId="2065F556" w14:textId="77777777" w:rsidR="00010B4D" w:rsidRPr="0036514D" w:rsidRDefault="00010B4D" w:rsidP="00010B4D">
      <w:pPr>
        <w:pStyle w:val="Boxed1Heading"/>
      </w:pPr>
      <w:r w:rsidRPr="0036514D">
        <w:t>Desired outcomes</w:t>
      </w:r>
    </w:p>
    <w:p w14:paraId="79ED2990" w14:textId="12BFA4CC" w:rsidR="00010B4D" w:rsidRPr="0036514D" w:rsidRDefault="00010B4D" w:rsidP="00010B4D">
      <w:pPr>
        <w:pStyle w:val="Boxed1Bullet"/>
      </w:pPr>
      <w:r w:rsidRPr="0036514D">
        <w:t>Criteria for assessment of researchers (for example hiring, promotion, rewards and recognition)</w:t>
      </w:r>
      <w:r w:rsidR="00484D8F" w:rsidRPr="0036514D">
        <w:t xml:space="preserve"> </w:t>
      </w:r>
      <w:r w:rsidR="00FB623C" w:rsidRPr="0036514D">
        <w:t xml:space="preserve">include </w:t>
      </w:r>
      <w:r w:rsidR="00484D8F" w:rsidRPr="0036514D">
        <w:t xml:space="preserve">measures </w:t>
      </w:r>
      <w:r w:rsidRPr="0036514D">
        <w:t xml:space="preserve">relevant to research </w:t>
      </w:r>
      <w:r w:rsidR="0016656F" w:rsidRPr="0036514D">
        <w:t>quality,</w:t>
      </w:r>
      <w:r w:rsidR="00484D8F" w:rsidRPr="0036514D">
        <w:t xml:space="preserve"> and </w:t>
      </w:r>
      <w:r w:rsidRPr="0036514D">
        <w:t xml:space="preserve">recognise the diversity in </w:t>
      </w:r>
      <w:r w:rsidR="00484D8F" w:rsidRPr="0036514D">
        <w:t xml:space="preserve">high-quality research </w:t>
      </w:r>
      <w:r w:rsidRPr="0036514D">
        <w:t>activities, practices and outputs.</w:t>
      </w:r>
    </w:p>
    <w:p w14:paraId="2171A21E" w14:textId="730C6BB3" w:rsidR="00484D8F" w:rsidRPr="0036514D" w:rsidRDefault="00484D8F">
      <w:pPr>
        <w:pStyle w:val="Boxed1Bullet"/>
      </w:pPr>
      <w:r w:rsidRPr="0036514D">
        <w:lastRenderedPageBreak/>
        <w:t>Criteria and processes for rewards and recognition are transparent.</w:t>
      </w:r>
    </w:p>
    <w:p w14:paraId="1A6075C5" w14:textId="77777777" w:rsidR="00010B4D" w:rsidRPr="0036514D" w:rsidRDefault="00010B4D" w:rsidP="00722ADD">
      <w:pPr>
        <w:pStyle w:val="Heading3Numbered"/>
      </w:pPr>
      <w:bookmarkStart w:id="92" w:name="_Toc144329142"/>
      <w:r w:rsidRPr="0036514D">
        <w:t>Implementation</w:t>
      </w:r>
      <w:bookmarkEnd w:id="92"/>
    </w:p>
    <w:p w14:paraId="0192D52C" w14:textId="77777777" w:rsidR="00010B4D" w:rsidRPr="0036514D" w:rsidRDefault="00010B4D" w:rsidP="00010B4D">
      <w:r w:rsidRPr="0036514D">
        <w:t>Rewarding and recognising good research practices and contributions to a positive research culture can be achieved through formal processes such as appointment, promotion and awards, and through informal processes such as peer recognition.</w:t>
      </w:r>
    </w:p>
    <w:p w14:paraId="5DFF316B" w14:textId="0E35A4E8" w:rsidR="00D135E5" w:rsidRPr="0036514D" w:rsidRDefault="00524F66" w:rsidP="00010B4D">
      <w:r w:rsidRPr="0036514D">
        <w:t xml:space="preserve">Aboriginal and Torres Strait Islander </w:t>
      </w:r>
      <w:r w:rsidR="00742E72" w:rsidRPr="0036514D">
        <w:t xml:space="preserve">university </w:t>
      </w:r>
      <w:r w:rsidR="00DB3CC6" w:rsidRPr="0036514D">
        <w:t>researchers</w:t>
      </w:r>
      <w:r w:rsidR="00742E72" w:rsidRPr="0036514D">
        <w:t xml:space="preserve"> </w:t>
      </w:r>
      <w:r w:rsidR="00384A04" w:rsidRPr="0036514D">
        <w:t>are frequently asked to take on workloads beyond their</w:t>
      </w:r>
      <w:r w:rsidR="005B6739" w:rsidRPr="0036514D">
        <w:t xml:space="preserve"> formal roles or employment arrangements. For example they</w:t>
      </w:r>
      <w:r w:rsidR="00535402" w:rsidRPr="0036514D">
        <w:t xml:space="preserve"> are often asked to contribute to specific events university-wide</w:t>
      </w:r>
      <w:r w:rsidR="00EB4BC3" w:rsidRPr="0036514D">
        <w:t>, to connect Aboriginal and Torres Strait Islander communities with universities</w:t>
      </w:r>
      <w:r w:rsidR="004C4377" w:rsidRPr="0036514D">
        <w:t>, to sit on committees, to run cultural awareness training for university staff and students, to be a representative at a NAIDOC event</w:t>
      </w:r>
      <w:r w:rsidR="00623806" w:rsidRPr="0036514D">
        <w:t>, to join a research advisory group, revise and review Aboriginal employment plans</w:t>
      </w:r>
      <w:r w:rsidR="00B1784B" w:rsidRPr="0036514D">
        <w:t xml:space="preserve"> and Reconciliation Action Plans, and yet they are not recognised or remunerated for such roles. </w:t>
      </w:r>
      <w:r w:rsidR="00C63DDA" w:rsidRPr="0036514D">
        <w:t xml:space="preserve">All of these activities </w:t>
      </w:r>
      <w:r w:rsidR="00251667" w:rsidRPr="0036514D">
        <w:t>are time</w:t>
      </w:r>
      <w:r w:rsidR="0086288C" w:rsidRPr="0036514D">
        <w:t xml:space="preserve"> consuming and </w:t>
      </w:r>
      <w:r w:rsidR="00B7100F" w:rsidRPr="0036514D">
        <w:t>leave</w:t>
      </w:r>
      <w:r w:rsidR="0086288C" w:rsidRPr="0036514D">
        <w:t xml:space="preserve"> less time for conducting research</w:t>
      </w:r>
      <w:r w:rsidR="00D21B35" w:rsidRPr="0036514D">
        <w:t>.</w:t>
      </w:r>
      <w:r w:rsidR="00593F19" w:rsidRPr="0036514D">
        <w:t xml:space="preserve"> </w:t>
      </w:r>
      <w:r w:rsidR="00D21B35" w:rsidRPr="0036514D">
        <w:t>I</w:t>
      </w:r>
      <w:r w:rsidR="00D33224" w:rsidRPr="0036514D">
        <w:t>nstitution</w:t>
      </w:r>
      <w:r w:rsidR="004C3E8A" w:rsidRPr="0036514D">
        <w:t>al leaders</w:t>
      </w:r>
      <w:r w:rsidR="00D33224" w:rsidRPr="0036514D">
        <w:t xml:space="preserve"> need to </w:t>
      </w:r>
      <w:r w:rsidR="005D68A4" w:rsidRPr="0036514D">
        <w:t xml:space="preserve">highlight, </w:t>
      </w:r>
      <w:proofErr w:type="gramStart"/>
      <w:r w:rsidR="005D68A4" w:rsidRPr="0036514D">
        <w:t>recognise</w:t>
      </w:r>
      <w:proofErr w:type="gramEnd"/>
      <w:r w:rsidR="005D68A4" w:rsidRPr="0036514D">
        <w:t xml:space="preserve"> and appropriately remunerate such roles.</w:t>
      </w:r>
      <w:r w:rsidR="00EC3689" w:rsidRPr="0036514D">
        <w:rPr>
          <w:vertAlign w:val="superscript"/>
        </w:rPr>
        <w:fldChar w:fldCharType="begin"/>
      </w:r>
      <w:r w:rsidR="00EC3689" w:rsidRPr="0036514D">
        <w:rPr>
          <w:vertAlign w:val="superscript"/>
        </w:rPr>
        <w:instrText xml:space="preserve"> NOTEREF _Ref149750283 \h  \* MERGEFORMAT </w:instrText>
      </w:r>
      <w:r w:rsidR="00EC3689" w:rsidRPr="0036514D">
        <w:rPr>
          <w:vertAlign w:val="superscript"/>
        </w:rPr>
      </w:r>
      <w:r w:rsidR="00EC3689" w:rsidRPr="0036514D">
        <w:rPr>
          <w:vertAlign w:val="superscript"/>
        </w:rPr>
        <w:fldChar w:fldCharType="separate"/>
      </w:r>
      <w:r w:rsidR="00567A0B">
        <w:rPr>
          <w:vertAlign w:val="superscript"/>
        </w:rPr>
        <w:t>32</w:t>
      </w:r>
      <w:r w:rsidR="00EC3689" w:rsidRPr="0036514D">
        <w:rPr>
          <w:vertAlign w:val="superscript"/>
        </w:rPr>
        <w:fldChar w:fldCharType="end"/>
      </w:r>
    </w:p>
    <w:p w14:paraId="79089AD9" w14:textId="662810EA" w:rsidR="00010B4D" w:rsidRPr="0036514D" w:rsidRDefault="00FB5F8B" w:rsidP="00010B4D">
      <w:pPr>
        <w:pStyle w:val="TableTitle"/>
      </w:pPr>
      <w:bookmarkStart w:id="93" w:name="_Ref137050216"/>
      <w:r w:rsidRPr="0036514D">
        <w:t>Graded i</w:t>
      </w:r>
      <w:r w:rsidR="00010B4D" w:rsidRPr="0036514D">
        <w:t>mplementation: Reward, recognition and incentives</w:t>
      </w:r>
      <w:bookmarkEnd w:id="93"/>
    </w:p>
    <w:tbl>
      <w:tblPr>
        <w:tblStyle w:val="DefaultTable1"/>
        <w:tblW w:w="0" w:type="auto"/>
        <w:tblLayout w:type="fixed"/>
        <w:tblLook w:val="0620" w:firstRow="1" w:lastRow="0" w:firstColumn="0" w:lastColumn="0" w:noHBand="1" w:noVBand="1"/>
      </w:tblPr>
      <w:tblGrid>
        <w:gridCol w:w="1838"/>
        <w:gridCol w:w="7790"/>
      </w:tblGrid>
      <w:tr w:rsidR="00010B4D" w:rsidRPr="0036514D" w14:paraId="2206B636" w14:textId="77777777">
        <w:trPr>
          <w:cnfStyle w:val="100000000000" w:firstRow="1" w:lastRow="0" w:firstColumn="0" w:lastColumn="0" w:oddVBand="0" w:evenVBand="0" w:oddHBand="0" w:evenHBand="0" w:firstRowFirstColumn="0" w:firstRowLastColumn="0" w:lastRowFirstColumn="0" w:lastRowLastColumn="0"/>
          <w:cantSplit w:val="0"/>
          <w:tblHeader/>
        </w:trPr>
        <w:tc>
          <w:tcPr>
            <w:tcW w:w="1838" w:type="dxa"/>
          </w:tcPr>
          <w:p w14:paraId="5A297AEE" w14:textId="77777777" w:rsidR="00010B4D" w:rsidRPr="0036514D" w:rsidRDefault="00010B4D">
            <w:pPr>
              <w:rPr>
                <w:sz w:val="18"/>
                <w:szCs w:val="18"/>
              </w:rPr>
            </w:pPr>
            <w:r w:rsidRPr="0036514D">
              <w:rPr>
                <w:sz w:val="18"/>
                <w:szCs w:val="18"/>
              </w:rPr>
              <w:t>Phase</w:t>
            </w:r>
          </w:p>
        </w:tc>
        <w:tc>
          <w:tcPr>
            <w:tcW w:w="7790" w:type="dxa"/>
          </w:tcPr>
          <w:p w14:paraId="045DEAD6" w14:textId="77777777" w:rsidR="00010B4D" w:rsidRPr="0036514D" w:rsidRDefault="00010B4D">
            <w:pPr>
              <w:rPr>
                <w:sz w:val="18"/>
                <w:szCs w:val="18"/>
              </w:rPr>
            </w:pPr>
            <w:r w:rsidRPr="0036514D">
              <w:rPr>
                <w:sz w:val="18"/>
                <w:szCs w:val="18"/>
              </w:rPr>
              <w:t>Suggested activities</w:t>
            </w:r>
          </w:p>
        </w:tc>
      </w:tr>
      <w:tr w:rsidR="00010B4D" w:rsidRPr="0036514D" w14:paraId="6D8CA468" w14:textId="77777777">
        <w:trPr>
          <w:cantSplit w:val="0"/>
        </w:trPr>
        <w:tc>
          <w:tcPr>
            <w:tcW w:w="1838" w:type="dxa"/>
          </w:tcPr>
          <w:p w14:paraId="7688FE5F" w14:textId="77777777" w:rsidR="00010B4D" w:rsidRPr="0036514D" w:rsidRDefault="00010B4D">
            <w:pPr>
              <w:rPr>
                <w:sz w:val="18"/>
                <w:szCs w:val="18"/>
              </w:rPr>
            </w:pPr>
            <w:r w:rsidRPr="0036514D">
              <w:rPr>
                <w:sz w:val="18"/>
                <w:szCs w:val="18"/>
              </w:rPr>
              <w:t>Make it possible</w:t>
            </w:r>
          </w:p>
        </w:tc>
        <w:tc>
          <w:tcPr>
            <w:tcW w:w="7790" w:type="dxa"/>
          </w:tcPr>
          <w:p w14:paraId="00936AAB" w14:textId="77777777" w:rsidR="00010B4D" w:rsidRPr="0036514D" w:rsidRDefault="00010B4D">
            <w:pPr>
              <w:pStyle w:val="Bullet1"/>
              <w:rPr>
                <w:sz w:val="18"/>
                <w:szCs w:val="18"/>
              </w:rPr>
            </w:pPr>
            <w:r w:rsidRPr="0036514D">
              <w:rPr>
                <w:sz w:val="18"/>
                <w:szCs w:val="18"/>
              </w:rPr>
              <w:t xml:space="preserve">In consultation with the institutional research community, </w:t>
            </w:r>
            <w:r w:rsidRPr="0036514D">
              <w:rPr>
                <w:b/>
                <w:bCs/>
                <w:sz w:val="18"/>
                <w:szCs w:val="18"/>
              </w:rPr>
              <w:t>evaluate</w:t>
            </w:r>
            <w:r w:rsidRPr="0036514D">
              <w:rPr>
                <w:sz w:val="18"/>
                <w:szCs w:val="18"/>
              </w:rPr>
              <w:t xml:space="preserve"> processes and criteria for the following, and identify areas for improvement:</w:t>
            </w:r>
          </w:p>
          <w:p w14:paraId="326FC1D1" w14:textId="77777777" w:rsidR="00010B4D" w:rsidRPr="0036514D" w:rsidRDefault="00010B4D">
            <w:pPr>
              <w:pStyle w:val="Bullet2"/>
              <w:rPr>
                <w:sz w:val="18"/>
                <w:szCs w:val="18"/>
              </w:rPr>
            </w:pPr>
            <w:r w:rsidRPr="0036514D">
              <w:rPr>
                <w:sz w:val="18"/>
                <w:szCs w:val="18"/>
              </w:rPr>
              <w:t>rewards and recognition for good research practices</w:t>
            </w:r>
          </w:p>
          <w:p w14:paraId="046B4267" w14:textId="77777777" w:rsidR="00010B4D" w:rsidRPr="0036514D" w:rsidRDefault="00010B4D">
            <w:pPr>
              <w:pStyle w:val="Bullet2"/>
              <w:rPr>
                <w:sz w:val="18"/>
                <w:szCs w:val="18"/>
              </w:rPr>
            </w:pPr>
            <w:r w:rsidRPr="0036514D">
              <w:rPr>
                <w:sz w:val="18"/>
                <w:szCs w:val="18"/>
              </w:rPr>
              <w:t>hiring and promotion</w:t>
            </w:r>
          </w:p>
          <w:p w14:paraId="21DF0F5F" w14:textId="44BC7744" w:rsidR="00010B4D" w:rsidRPr="0036514D" w:rsidRDefault="00010B4D">
            <w:pPr>
              <w:pStyle w:val="Bullet1"/>
              <w:rPr>
                <w:sz w:val="18"/>
                <w:szCs w:val="18"/>
              </w:rPr>
            </w:pPr>
            <w:r w:rsidRPr="0036514D">
              <w:rPr>
                <w:b/>
                <w:bCs/>
                <w:sz w:val="18"/>
                <w:szCs w:val="18"/>
              </w:rPr>
              <w:t>Examine what behaviours are promoted</w:t>
            </w:r>
            <w:r w:rsidRPr="0036514D">
              <w:rPr>
                <w:sz w:val="18"/>
                <w:szCs w:val="18"/>
              </w:rPr>
              <w:t xml:space="preserve"> in the institution, and whether these behaviours contribute to a positive research culture and high-quality research. Tools such as the S.P.A.C.E. rubric</w:t>
            </w:r>
            <w:r w:rsidRPr="0036514D">
              <w:rPr>
                <w:rStyle w:val="EndnoteReference"/>
                <w:sz w:val="18"/>
                <w:szCs w:val="18"/>
              </w:rPr>
              <w:endnoteReference w:id="69"/>
            </w:r>
            <w:r w:rsidRPr="0036514D">
              <w:rPr>
                <w:sz w:val="18"/>
                <w:szCs w:val="18"/>
              </w:rPr>
              <w:t>, and the Hong Kong Principles</w:t>
            </w:r>
            <w:bookmarkStart w:id="94" w:name="_Ref136439009"/>
            <w:r w:rsidRPr="0036514D">
              <w:rPr>
                <w:rStyle w:val="EndnoteReference"/>
                <w:sz w:val="18"/>
                <w:szCs w:val="18"/>
              </w:rPr>
              <w:endnoteReference w:id="70"/>
            </w:r>
            <w:bookmarkEnd w:id="94"/>
            <w:r w:rsidRPr="0036514D">
              <w:rPr>
                <w:sz w:val="18"/>
                <w:szCs w:val="18"/>
              </w:rPr>
              <w:t>, may assist institution</w:t>
            </w:r>
            <w:r w:rsidR="00A62313" w:rsidRPr="0036514D">
              <w:rPr>
                <w:sz w:val="18"/>
                <w:szCs w:val="18"/>
              </w:rPr>
              <w:t>al leaders</w:t>
            </w:r>
            <w:r w:rsidRPr="0036514D">
              <w:rPr>
                <w:sz w:val="18"/>
                <w:szCs w:val="18"/>
              </w:rPr>
              <w:t xml:space="preserve"> to identify where they might focus activities for improvement</w:t>
            </w:r>
            <w:r w:rsidRPr="0036514D">
              <w:rPr>
                <w:sz w:val="18"/>
                <w:szCs w:val="18"/>
                <w:vertAlign w:val="superscript"/>
              </w:rPr>
              <w:t>,</w:t>
            </w:r>
          </w:p>
          <w:p w14:paraId="055D7636" w14:textId="69DEF829" w:rsidR="00010B4D" w:rsidRPr="0036514D" w:rsidRDefault="00010B4D">
            <w:pPr>
              <w:pStyle w:val="Bullet1"/>
              <w:rPr>
                <w:sz w:val="18"/>
                <w:szCs w:val="18"/>
              </w:rPr>
            </w:pPr>
            <w:r w:rsidRPr="0036514D">
              <w:rPr>
                <w:sz w:val="18"/>
                <w:szCs w:val="18"/>
              </w:rPr>
              <w:t xml:space="preserve">Develop clear </w:t>
            </w:r>
            <w:r w:rsidRPr="0036514D">
              <w:rPr>
                <w:b/>
                <w:bCs/>
                <w:sz w:val="18"/>
                <w:szCs w:val="18"/>
              </w:rPr>
              <w:t>guidance</w:t>
            </w:r>
            <w:r w:rsidRPr="0036514D">
              <w:rPr>
                <w:sz w:val="18"/>
                <w:szCs w:val="18"/>
              </w:rPr>
              <w:t xml:space="preserve"> about assessment of researchers</w:t>
            </w:r>
            <w:r w:rsidR="003F1930" w:rsidRPr="0036514D">
              <w:rPr>
                <w:sz w:val="18"/>
                <w:szCs w:val="18"/>
              </w:rPr>
              <w:t xml:space="preserve"> for hiring and promotion</w:t>
            </w:r>
            <w:r w:rsidR="00C20652" w:rsidRPr="0036514D">
              <w:rPr>
                <w:sz w:val="18"/>
                <w:szCs w:val="18"/>
              </w:rPr>
              <w:t xml:space="preserve"> and seek regular input from staff and students on this guidance</w:t>
            </w:r>
            <w:r w:rsidR="00510DE1" w:rsidRPr="0036514D">
              <w:rPr>
                <w:sz w:val="18"/>
                <w:szCs w:val="18"/>
              </w:rPr>
              <w:t xml:space="preserve">. </w:t>
            </w:r>
            <w:r w:rsidR="00510DE1" w:rsidRPr="0036514D">
              <w:rPr>
                <w:color w:val="auto"/>
                <w:sz w:val="18"/>
                <w:szCs w:val="18"/>
              </w:rPr>
              <w:t xml:space="preserve">Criteria for appointment and promotion should take into account gender balance in the workplace and recognise achievement relative to opportunity </w:t>
            </w:r>
          </w:p>
        </w:tc>
      </w:tr>
      <w:tr w:rsidR="00010B4D" w:rsidRPr="0036514D" w14:paraId="182A8D9F" w14:textId="77777777">
        <w:trPr>
          <w:cantSplit w:val="0"/>
        </w:trPr>
        <w:tc>
          <w:tcPr>
            <w:tcW w:w="1838" w:type="dxa"/>
          </w:tcPr>
          <w:p w14:paraId="478C2779" w14:textId="77777777" w:rsidR="00010B4D" w:rsidRPr="0036514D" w:rsidRDefault="00010B4D">
            <w:pPr>
              <w:rPr>
                <w:sz w:val="18"/>
                <w:szCs w:val="18"/>
              </w:rPr>
            </w:pPr>
            <w:r w:rsidRPr="0036514D">
              <w:rPr>
                <w:sz w:val="18"/>
                <w:szCs w:val="18"/>
              </w:rPr>
              <w:t>Make it easy</w:t>
            </w:r>
          </w:p>
        </w:tc>
        <w:tc>
          <w:tcPr>
            <w:tcW w:w="7790" w:type="dxa"/>
          </w:tcPr>
          <w:p w14:paraId="66D32E96" w14:textId="709E0DF2" w:rsidR="00010B4D" w:rsidRPr="0036514D" w:rsidRDefault="00010B4D">
            <w:pPr>
              <w:pStyle w:val="Bullet1"/>
              <w:rPr>
                <w:sz w:val="18"/>
                <w:szCs w:val="18"/>
              </w:rPr>
            </w:pPr>
            <w:r w:rsidRPr="0036514D">
              <w:rPr>
                <w:sz w:val="18"/>
                <w:szCs w:val="18"/>
              </w:rPr>
              <w:t xml:space="preserve">Provide </w:t>
            </w:r>
            <w:r w:rsidRPr="0036514D">
              <w:rPr>
                <w:b/>
                <w:bCs/>
                <w:sz w:val="18"/>
                <w:szCs w:val="18"/>
              </w:rPr>
              <w:t>easily accessible information</w:t>
            </w:r>
            <w:r w:rsidRPr="0036514D">
              <w:rPr>
                <w:sz w:val="18"/>
                <w:szCs w:val="18"/>
              </w:rPr>
              <w:t xml:space="preserve"> on processes for assessment of </w:t>
            </w:r>
            <w:r w:rsidR="00284580" w:rsidRPr="0036514D">
              <w:rPr>
                <w:sz w:val="18"/>
                <w:szCs w:val="18"/>
              </w:rPr>
              <w:t>researchers</w:t>
            </w:r>
          </w:p>
          <w:p w14:paraId="4EAF2455" w14:textId="293E9F03" w:rsidR="00010B4D" w:rsidRPr="0036514D" w:rsidRDefault="00010B4D">
            <w:pPr>
              <w:pStyle w:val="Bullet1"/>
              <w:rPr>
                <w:sz w:val="18"/>
                <w:szCs w:val="18"/>
              </w:rPr>
            </w:pPr>
            <w:r w:rsidRPr="0036514D">
              <w:rPr>
                <w:sz w:val="18"/>
                <w:szCs w:val="18"/>
              </w:rPr>
              <w:t xml:space="preserve">Provide </w:t>
            </w:r>
            <w:r w:rsidRPr="0036514D">
              <w:rPr>
                <w:b/>
                <w:bCs/>
                <w:sz w:val="18"/>
                <w:szCs w:val="18"/>
              </w:rPr>
              <w:t>advice</w:t>
            </w:r>
            <w:r w:rsidRPr="0036514D">
              <w:rPr>
                <w:sz w:val="18"/>
                <w:szCs w:val="18"/>
              </w:rPr>
              <w:t xml:space="preserve"> about activities that do not support good institutional research culture, such as journal impact factors, number of publications, and awards whose criteria are based on </w:t>
            </w:r>
            <w:r w:rsidR="00C20B83" w:rsidRPr="0036514D">
              <w:rPr>
                <w:sz w:val="18"/>
                <w:szCs w:val="18"/>
              </w:rPr>
              <w:t xml:space="preserve">the </w:t>
            </w:r>
            <w:r w:rsidRPr="0036514D">
              <w:rPr>
                <w:sz w:val="18"/>
                <w:szCs w:val="18"/>
              </w:rPr>
              <w:t xml:space="preserve">quantity instead of </w:t>
            </w:r>
            <w:r w:rsidR="00C20B83" w:rsidRPr="0036514D">
              <w:rPr>
                <w:sz w:val="18"/>
                <w:szCs w:val="18"/>
              </w:rPr>
              <w:t xml:space="preserve">the </w:t>
            </w:r>
            <w:r w:rsidRPr="0036514D">
              <w:rPr>
                <w:sz w:val="18"/>
                <w:szCs w:val="18"/>
              </w:rPr>
              <w:t>quality of research</w:t>
            </w:r>
          </w:p>
          <w:p w14:paraId="3011A3AD" w14:textId="288B3D63" w:rsidR="00010B4D" w:rsidRPr="0036514D" w:rsidRDefault="00010B4D">
            <w:pPr>
              <w:pStyle w:val="Bullet1"/>
              <w:spacing w:before="120"/>
              <w:rPr>
                <w:sz w:val="18"/>
                <w:szCs w:val="18"/>
              </w:rPr>
            </w:pPr>
            <w:r w:rsidRPr="0036514D">
              <w:rPr>
                <w:sz w:val="18"/>
                <w:szCs w:val="18"/>
              </w:rPr>
              <w:t xml:space="preserve">Develop </w:t>
            </w:r>
            <w:r w:rsidRPr="0036514D">
              <w:rPr>
                <w:b/>
                <w:bCs/>
                <w:sz w:val="18"/>
                <w:szCs w:val="18"/>
              </w:rPr>
              <w:t>clear guidance</w:t>
            </w:r>
            <w:r w:rsidRPr="0036514D">
              <w:rPr>
                <w:sz w:val="18"/>
                <w:szCs w:val="18"/>
              </w:rPr>
              <w:t xml:space="preserve"> for staff involved in recruitment and promotion decisions that explicitly cautions against the inappropriate use of publication metrics and encourages them to value a full and diverse range of research outputs and contributions</w:t>
            </w:r>
            <w:r w:rsidR="00F509CE" w:rsidRPr="0036514D">
              <w:rPr>
                <w:sz w:val="18"/>
                <w:szCs w:val="18"/>
                <w:vertAlign w:val="superscript"/>
              </w:rPr>
              <w:fldChar w:fldCharType="begin"/>
            </w:r>
            <w:r w:rsidR="00F509CE" w:rsidRPr="0036514D">
              <w:rPr>
                <w:sz w:val="18"/>
                <w:szCs w:val="18"/>
                <w:vertAlign w:val="superscript"/>
              </w:rPr>
              <w:instrText xml:space="preserve"> NOTEREF _Ref151561189 \h  \* MERGEFORMAT </w:instrText>
            </w:r>
            <w:r w:rsidR="00F509CE" w:rsidRPr="0036514D">
              <w:rPr>
                <w:sz w:val="18"/>
                <w:szCs w:val="18"/>
                <w:vertAlign w:val="superscript"/>
              </w:rPr>
            </w:r>
            <w:r w:rsidR="00F509CE" w:rsidRPr="0036514D">
              <w:rPr>
                <w:sz w:val="18"/>
                <w:szCs w:val="18"/>
                <w:vertAlign w:val="superscript"/>
              </w:rPr>
              <w:fldChar w:fldCharType="separate"/>
            </w:r>
            <w:r w:rsidR="00567A0B">
              <w:rPr>
                <w:sz w:val="18"/>
                <w:szCs w:val="18"/>
                <w:vertAlign w:val="superscript"/>
              </w:rPr>
              <w:t>63</w:t>
            </w:r>
            <w:r w:rsidR="00F509CE" w:rsidRPr="0036514D">
              <w:rPr>
                <w:sz w:val="18"/>
                <w:szCs w:val="18"/>
                <w:vertAlign w:val="superscript"/>
              </w:rPr>
              <w:fldChar w:fldCharType="end"/>
            </w:r>
          </w:p>
          <w:p w14:paraId="2FC0F2AC" w14:textId="06342AE5" w:rsidR="00010B4D" w:rsidRPr="0036514D" w:rsidRDefault="00010B4D">
            <w:pPr>
              <w:pStyle w:val="Bullet1"/>
              <w:rPr>
                <w:sz w:val="18"/>
                <w:szCs w:val="18"/>
              </w:rPr>
            </w:pPr>
            <w:r w:rsidRPr="0036514D">
              <w:rPr>
                <w:sz w:val="18"/>
                <w:szCs w:val="18"/>
              </w:rPr>
              <w:t xml:space="preserve">Provide </w:t>
            </w:r>
            <w:r w:rsidRPr="0036514D">
              <w:rPr>
                <w:b/>
                <w:bCs/>
                <w:sz w:val="18"/>
                <w:szCs w:val="18"/>
              </w:rPr>
              <w:t>support</w:t>
            </w:r>
            <w:r w:rsidRPr="0036514D">
              <w:rPr>
                <w:sz w:val="18"/>
                <w:szCs w:val="18"/>
              </w:rPr>
              <w:t xml:space="preserve"> to staff involved with hiring and promotion; </w:t>
            </w:r>
            <w:r w:rsidR="00EC7680" w:rsidRPr="0036514D">
              <w:rPr>
                <w:sz w:val="18"/>
                <w:szCs w:val="18"/>
              </w:rPr>
              <w:t>for example,</w:t>
            </w:r>
            <w:r w:rsidRPr="0036514D">
              <w:rPr>
                <w:sz w:val="18"/>
                <w:szCs w:val="18"/>
              </w:rPr>
              <w:t xml:space="preserve"> providing examples of questions that can be asked in interviews that focus on </w:t>
            </w:r>
            <w:r w:rsidR="0063182A" w:rsidRPr="0036514D">
              <w:rPr>
                <w:sz w:val="18"/>
                <w:szCs w:val="18"/>
              </w:rPr>
              <w:t xml:space="preserve">good </w:t>
            </w:r>
            <w:r w:rsidRPr="0036514D">
              <w:rPr>
                <w:sz w:val="18"/>
                <w:szCs w:val="18"/>
              </w:rPr>
              <w:t>research practices</w:t>
            </w:r>
          </w:p>
        </w:tc>
      </w:tr>
      <w:tr w:rsidR="00010B4D" w:rsidRPr="0036514D" w14:paraId="54C15421" w14:textId="77777777">
        <w:trPr>
          <w:cantSplit w:val="0"/>
        </w:trPr>
        <w:tc>
          <w:tcPr>
            <w:tcW w:w="1838" w:type="dxa"/>
          </w:tcPr>
          <w:p w14:paraId="3387DE23" w14:textId="77777777" w:rsidR="00010B4D" w:rsidRPr="0036514D" w:rsidRDefault="00010B4D">
            <w:pPr>
              <w:rPr>
                <w:sz w:val="18"/>
                <w:szCs w:val="18"/>
              </w:rPr>
            </w:pPr>
            <w:r w:rsidRPr="0036514D">
              <w:rPr>
                <w:sz w:val="18"/>
                <w:szCs w:val="18"/>
              </w:rPr>
              <w:lastRenderedPageBreak/>
              <w:t>Make it normative</w:t>
            </w:r>
          </w:p>
        </w:tc>
        <w:tc>
          <w:tcPr>
            <w:tcW w:w="7790" w:type="dxa"/>
          </w:tcPr>
          <w:p w14:paraId="7E61A23A" w14:textId="146B7C13" w:rsidR="00010B4D" w:rsidRPr="0036514D" w:rsidRDefault="00010B4D">
            <w:pPr>
              <w:pStyle w:val="Bullet1"/>
              <w:rPr>
                <w:sz w:val="18"/>
                <w:szCs w:val="18"/>
              </w:rPr>
            </w:pPr>
            <w:r w:rsidRPr="0036514D">
              <w:rPr>
                <w:sz w:val="18"/>
                <w:szCs w:val="18"/>
              </w:rPr>
              <w:t xml:space="preserve">Progressively implement criteria relevant to research quality in </w:t>
            </w:r>
            <w:r w:rsidRPr="0036514D">
              <w:rPr>
                <w:b/>
                <w:bCs/>
                <w:sz w:val="18"/>
                <w:szCs w:val="18"/>
              </w:rPr>
              <w:t>hiring and</w:t>
            </w:r>
            <w:r w:rsidRPr="0036514D">
              <w:rPr>
                <w:sz w:val="18"/>
                <w:szCs w:val="18"/>
              </w:rPr>
              <w:t xml:space="preserve"> </w:t>
            </w:r>
            <w:r w:rsidRPr="0036514D">
              <w:rPr>
                <w:b/>
                <w:bCs/>
                <w:sz w:val="18"/>
                <w:szCs w:val="18"/>
              </w:rPr>
              <w:t>promotion</w:t>
            </w:r>
            <w:r w:rsidRPr="0036514D">
              <w:rPr>
                <w:sz w:val="18"/>
                <w:szCs w:val="18"/>
              </w:rPr>
              <w:t xml:space="preserve"> guidelines and procedures. Inform researchers about such changes </w:t>
            </w:r>
            <w:r w:rsidR="005300BE" w:rsidRPr="0036514D">
              <w:rPr>
                <w:sz w:val="18"/>
                <w:szCs w:val="18"/>
              </w:rPr>
              <w:t>and</w:t>
            </w:r>
            <w:r w:rsidRPr="0036514D">
              <w:rPr>
                <w:sz w:val="18"/>
                <w:szCs w:val="18"/>
              </w:rPr>
              <w:t xml:space="preserve"> ensure they </w:t>
            </w:r>
            <w:r w:rsidR="00A50760" w:rsidRPr="0036514D">
              <w:rPr>
                <w:sz w:val="18"/>
                <w:szCs w:val="18"/>
              </w:rPr>
              <w:t xml:space="preserve">understand </w:t>
            </w:r>
            <w:r w:rsidRPr="0036514D">
              <w:rPr>
                <w:sz w:val="18"/>
                <w:szCs w:val="18"/>
              </w:rPr>
              <w:t xml:space="preserve">that criteria relevant to research quality will be considered by appointment and promotion committees. </w:t>
            </w:r>
          </w:p>
          <w:p w14:paraId="02999026" w14:textId="77777777" w:rsidR="00010B4D" w:rsidRPr="0036514D" w:rsidRDefault="00010B4D">
            <w:pPr>
              <w:pStyle w:val="Bullet1"/>
              <w:rPr>
                <w:sz w:val="18"/>
                <w:szCs w:val="18"/>
              </w:rPr>
            </w:pPr>
            <w:r w:rsidRPr="0036514D">
              <w:rPr>
                <w:sz w:val="18"/>
                <w:szCs w:val="18"/>
              </w:rPr>
              <w:t xml:space="preserve">Include information in </w:t>
            </w:r>
            <w:r w:rsidRPr="0036514D">
              <w:rPr>
                <w:b/>
                <w:bCs/>
                <w:sz w:val="18"/>
                <w:szCs w:val="18"/>
              </w:rPr>
              <w:t>staff inductions</w:t>
            </w:r>
            <w:r w:rsidRPr="0036514D">
              <w:rPr>
                <w:sz w:val="18"/>
                <w:szCs w:val="18"/>
              </w:rPr>
              <w:t xml:space="preserve"> about a positive research culture, good research practices and how these are relevant to performance and promotion criteria</w:t>
            </w:r>
          </w:p>
          <w:p w14:paraId="583BA5B2" w14:textId="77777777" w:rsidR="00010B4D" w:rsidRPr="0036514D" w:rsidRDefault="00010B4D">
            <w:pPr>
              <w:pStyle w:val="Bullet1"/>
              <w:rPr>
                <w:sz w:val="18"/>
                <w:szCs w:val="18"/>
              </w:rPr>
            </w:pPr>
            <w:r w:rsidRPr="0036514D">
              <w:rPr>
                <w:sz w:val="18"/>
                <w:szCs w:val="18"/>
              </w:rPr>
              <w:t xml:space="preserve">Regularly </w:t>
            </w:r>
            <w:r w:rsidRPr="0036514D">
              <w:rPr>
                <w:b/>
                <w:bCs/>
                <w:sz w:val="18"/>
                <w:szCs w:val="18"/>
              </w:rPr>
              <w:t>recognise</w:t>
            </w:r>
            <w:r w:rsidRPr="0036514D">
              <w:rPr>
                <w:sz w:val="18"/>
                <w:szCs w:val="18"/>
              </w:rPr>
              <w:t xml:space="preserve"> good research practices at research group meetings, for example:</w:t>
            </w:r>
          </w:p>
          <w:p w14:paraId="035077BC" w14:textId="5D3BD771" w:rsidR="00010B4D" w:rsidRPr="0036514D" w:rsidRDefault="006F7512">
            <w:pPr>
              <w:pStyle w:val="Bullet2"/>
              <w:rPr>
                <w:sz w:val="18"/>
                <w:szCs w:val="18"/>
              </w:rPr>
            </w:pPr>
            <w:r w:rsidRPr="0036514D">
              <w:rPr>
                <w:sz w:val="18"/>
                <w:szCs w:val="18"/>
              </w:rPr>
              <w:t>p</w:t>
            </w:r>
            <w:r w:rsidR="00010B4D" w:rsidRPr="0036514D">
              <w:rPr>
                <w:sz w:val="18"/>
                <w:szCs w:val="18"/>
              </w:rPr>
              <w:t>ositive role modelling and good</w:t>
            </w:r>
            <w:r w:rsidR="00B00695" w:rsidRPr="0036514D">
              <w:rPr>
                <w:sz w:val="18"/>
                <w:szCs w:val="18"/>
              </w:rPr>
              <w:t xml:space="preserve"> </w:t>
            </w:r>
            <w:r w:rsidR="00010B4D" w:rsidRPr="0036514D">
              <w:rPr>
                <w:sz w:val="18"/>
                <w:szCs w:val="18"/>
              </w:rPr>
              <w:t xml:space="preserve">leadership behaviours by </w:t>
            </w:r>
            <w:r w:rsidR="00484D8F" w:rsidRPr="0036514D">
              <w:rPr>
                <w:sz w:val="18"/>
                <w:szCs w:val="18"/>
              </w:rPr>
              <w:t>research leaders</w:t>
            </w:r>
          </w:p>
          <w:p w14:paraId="410E1826" w14:textId="77777777" w:rsidR="00010B4D" w:rsidRPr="0036514D" w:rsidRDefault="00010B4D">
            <w:pPr>
              <w:pStyle w:val="Bullet2"/>
              <w:rPr>
                <w:sz w:val="18"/>
                <w:szCs w:val="18"/>
              </w:rPr>
            </w:pPr>
            <w:r w:rsidRPr="0036514D">
              <w:rPr>
                <w:sz w:val="18"/>
                <w:szCs w:val="18"/>
              </w:rPr>
              <w:t>good research practices and behaviours by early career researchers</w:t>
            </w:r>
          </w:p>
        </w:tc>
      </w:tr>
      <w:tr w:rsidR="00010B4D" w:rsidRPr="0036514D" w14:paraId="2DEECC00" w14:textId="77777777">
        <w:trPr>
          <w:cantSplit w:val="0"/>
        </w:trPr>
        <w:tc>
          <w:tcPr>
            <w:tcW w:w="1838" w:type="dxa"/>
          </w:tcPr>
          <w:p w14:paraId="17C55D2B" w14:textId="77777777" w:rsidR="00010B4D" w:rsidRPr="0036514D" w:rsidRDefault="00010B4D">
            <w:pPr>
              <w:rPr>
                <w:sz w:val="18"/>
                <w:szCs w:val="18"/>
              </w:rPr>
            </w:pPr>
            <w:r w:rsidRPr="0036514D">
              <w:rPr>
                <w:sz w:val="18"/>
                <w:szCs w:val="18"/>
              </w:rPr>
              <w:t>Make it rewarding</w:t>
            </w:r>
          </w:p>
        </w:tc>
        <w:tc>
          <w:tcPr>
            <w:tcW w:w="7790" w:type="dxa"/>
          </w:tcPr>
          <w:p w14:paraId="0993F2AC" w14:textId="7AF0C4EA" w:rsidR="00010B4D" w:rsidRPr="0036514D" w:rsidRDefault="00010B4D">
            <w:pPr>
              <w:pStyle w:val="Bullet1"/>
              <w:rPr>
                <w:sz w:val="18"/>
                <w:szCs w:val="18"/>
              </w:rPr>
            </w:pPr>
            <w:r w:rsidRPr="0036514D">
              <w:rPr>
                <w:sz w:val="18"/>
                <w:szCs w:val="18"/>
              </w:rPr>
              <w:t xml:space="preserve">Provide </w:t>
            </w:r>
            <w:r w:rsidRPr="0036514D">
              <w:rPr>
                <w:b/>
                <w:bCs/>
                <w:sz w:val="18"/>
                <w:szCs w:val="18"/>
              </w:rPr>
              <w:t>informal appreciation</w:t>
            </w:r>
            <w:r w:rsidRPr="0036514D">
              <w:rPr>
                <w:sz w:val="18"/>
                <w:szCs w:val="18"/>
              </w:rPr>
              <w:t xml:space="preserve"> in the form of personal thanks verbally or via email at any time</w:t>
            </w:r>
            <w:r w:rsidR="00842780" w:rsidRPr="0036514D">
              <w:rPr>
                <w:sz w:val="18"/>
                <w:szCs w:val="18"/>
              </w:rPr>
              <w:t xml:space="preserve"> to staff and students producing high quality research</w:t>
            </w:r>
          </w:p>
          <w:p w14:paraId="0BD15EDE" w14:textId="70E24F0C" w:rsidR="00010B4D" w:rsidRPr="0036514D" w:rsidRDefault="00010B4D">
            <w:pPr>
              <w:pStyle w:val="Bullet1"/>
              <w:rPr>
                <w:sz w:val="18"/>
                <w:szCs w:val="18"/>
              </w:rPr>
            </w:pPr>
            <w:r w:rsidRPr="0036514D">
              <w:rPr>
                <w:sz w:val="18"/>
                <w:szCs w:val="18"/>
              </w:rPr>
              <w:t xml:space="preserve">Provide </w:t>
            </w:r>
            <w:r w:rsidRPr="0036514D">
              <w:rPr>
                <w:b/>
                <w:bCs/>
                <w:sz w:val="18"/>
                <w:szCs w:val="18"/>
              </w:rPr>
              <w:t>public acknowledgement</w:t>
            </w:r>
            <w:r w:rsidRPr="0036514D">
              <w:rPr>
                <w:sz w:val="18"/>
                <w:szCs w:val="18"/>
              </w:rPr>
              <w:t xml:space="preserve"> of a research group</w:t>
            </w:r>
            <w:r w:rsidR="002C2262" w:rsidRPr="0036514D">
              <w:rPr>
                <w:sz w:val="18"/>
                <w:szCs w:val="18"/>
              </w:rPr>
              <w:t xml:space="preserve"> who are championing research quality</w:t>
            </w:r>
            <w:r w:rsidRPr="0036514D">
              <w:rPr>
                <w:sz w:val="18"/>
                <w:szCs w:val="18"/>
              </w:rPr>
              <w:t xml:space="preserve"> at faculty/school meetings</w:t>
            </w:r>
          </w:p>
          <w:p w14:paraId="7A312ED4" w14:textId="1CDBD3BC" w:rsidR="00010B4D" w:rsidRPr="0036514D" w:rsidRDefault="00010B4D">
            <w:pPr>
              <w:pStyle w:val="Bullet1"/>
              <w:rPr>
                <w:sz w:val="18"/>
                <w:szCs w:val="18"/>
              </w:rPr>
            </w:pPr>
            <w:r w:rsidRPr="0036514D">
              <w:rPr>
                <w:sz w:val="18"/>
                <w:szCs w:val="18"/>
              </w:rPr>
              <w:t xml:space="preserve">Provide </w:t>
            </w:r>
            <w:r w:rsidRPr="0036514D">
              <w:rPr>
                <w:b/>
                <w:bCs/>
                <w:sz w:val="18"/>
                <w:szCs w:val="18"/>
              </w:rPr>
              <w:t>development opportunities</w:t>
            </w:r>
            <w:r w:rsidRPr="0036514D">
              <w:rPr>
                <w:sz w:val="18"/>
                <w:szCs w:val="18"/>
              </w:rPr>
              <w:t xml:space="preserve"> (</w:t>
            </w:r>
            <w:r w:rsidR="00EC7680" w:rsidRPr="0036514D">
              <w:rPr>
                <w:sz w:val="18"/>
                <w:szCs w:val="18"/>
              </w:rPr>
              <w:t>for example,</w:t>
            </w:r>
            <w:r w:rsidRPr="0036514D">
              <w:rPr>
                <w:sz w:val="18"/>
                <w:szCs w:val="18"/>
              </w:rPr>
              <w:t xml:space="preserve"> opportunity to work on a project that provides ‘stretch’ goals, attendance at education and training courses, shadowing of a senior staff or group member)</w:t>
            </w:r>
          </w:p>
          <w:p w14:paraId="4BDE8675" w14:textId="7B84D7B9" w:rsidR="00010B4D" w:rsidRPr="0036514D" w:rsidRDefault="00010B4D">
            <w:pPr>
              <w:pStyle w:val="Bullet1"/>
              <w:rPr>
                <w:sz w:val="18"/>
                <w:szCs w:val="18"/>
              </w:rPr>
            </w:pPr>
            <w:r w:rsidRPr="0036514D">
              <w:rPr>
                <w:sz w:val="18"/>
                <w:szCs w:val="18"/>
              </w:rPr>
              <w:t xml:space="preserve">Provide research group, faculty/school, and/or institutional </w:t>
            </w:r>
            <w:r w:rsidRPr="0036514D">
              <w:rPr>
                <w:b/>
                <w:bCs/>
                <w:sz w:val="18"/>
                <w:szCs w:val="18"/>
              </w:rPr>
              <w:t>awards/grants</w:t>
            </w:r>
            <w:r w:rsidRPr="0036514D">
              <w:rPr>
                <w:sz w:val="18"/>
                <w:szCs w:val="18"/>
              </w:rPr>
              <w:t xml:space="preserve"> for excellence in quality of development, design, methodology, conduct and analysis of research</w:t>
            </w:r>
            <w:r w:rsidRPr="0036514D">
              <w:rPr>
                <w:rStyle w:val="EndnoteReference"/>
                <w:sz w:val="18"/>
                <w:szCs w:val="18"/>
              </w:rPr>
              <w:endnoteReference w:id="71"/>
            </w:r>
            <w:r w:rsidRPr="0036514D">
              <w:rPr>
                <w:sz w:val="18"/>
                <w:szCs w:val="18"/>
                <w:vertAlign w:val="superscript"/>
              </w:rPr>
              <w:t>,</w:t>
            </w:r>
            <w:r w:rsidRPr="0036514D">
              <w:rPr>
                <w:rStyle w:val="EndnoteReference"/>
                <w:sz w:val="18"/>
                <w:szCs w:val="18"/>
              </w:rPr>
              <w:endnoteReference w:id="72"/>
            </w:r>
            <w:r w:rsidRPr="0036514D">
              <w:rPr>
                <w:sz w:val="18"/>
                <w:szCs w:val="18"/>
                <w:vertAlign w:val="superscript"/>
              </w:rPr>
              <w:t>,</w:t>
            </w:r>
            <w:r w:rsidRPr="0036514D">
              <w:rPr>
                <w:rStyle w:val="EndnoteReference"/>
                <w:sz w:val="18"/>
                <w:szCs w:val="18"/>
              </w:rPr>
              <w:endnoteReference w:id="73"/>
            </w:r>
          </w:p>
          <w:p w14:paraId="0E7CB42F" w14:textId="4128FC7B" w:rsidR="00010B4D" w:rsidRPr="0036514D" w:rsidRDefault="00010B4D">
            <w:pPr>
              <w:pStyle w:val="Bullet1"/>
              <w:spacing w:before="120"/>
              <w:rPr>
                <w:sz w:val="18"/>
                <w:szCs w:val="18"/>
              </w:rPr>
            </w:pPr>
            <w:r w:rsidRPr="0036514D">
              <w:rPr>
                <w:sz w:val="18"/>
                <w:szCs w:val="18"/>
              </w:rPr>
              <w:t xml:space="preserve">Provide </w:t>
            </w:r>
            <w:r w:rsidRPr="0036514D">
              <w:rPr>
                <w:b/>
                <w:bCs/>
                <w:sz w:val="18"/>
                <w:szCs w:val="18"/>
              </w:rPr>
              <w:t>excellence awards</w:t>
            </w:r>
            <w:r w:rsidRPr="0036514D">
              <w:rPr>
                <w:sz w:val="18"/>
                <w:szCs w:val="18"/>
              </w:rPr>
              <w:t xml:space="preserve"> for mentoring, research training and supervision that have criteria beyond the numbers of students supervised (</w:t>
            </w:r>
            <w:r w:rsidR="004754F9" w:rsidRPr="0036514D">
              <w:rPr>
                <w:sz w:val="18"/>
                <w:szCs w:val="18"/>
              </w:rPr>
              <w:t>for example,</w:t>
            </w:r>
            <w:r w:rsidRPr="0036514D">
              <w:rPr>
                <w:sz w:val="18"/>
                <w:szCs w:val="18"/>
              </w:rPr>
              <w:t xml:space="preserve"> examples of good mentorship and supervision)</w:t>
            </w:r>
          </w:p>
          <w:p w14:paraId="4C888F50" w14:textId="0CF06860" w:rsidR="00D131E7" w:rsidRPr="0036514D" w:rsidRDefault="00D131E7">
            <w:pPr>
              <w:pStyle w:val="Bullet1"/>
              <w:spacing w:before="120"/>
              <w:rPr>
                <w:sz w:val="18"/>
                <w:szCs w:val="18"/>
              </w:rPr>
            </w:pPr>
            <w:r w:rsidRPr="0036514D">
              <w:rPr>
                <w:b/>
                <w:bCs/>
                <w:sz w:val="18"/>
                <w:szCs w:val="18"/>
              </w:rPr>
              <w:t>Re</w:t>
            </w:r>
            <w:r w:rsidR="003442DF" w:rsidRPr="0036514D">
              <w:rPr>
                <w:b/>
                <w:bCs/>
                <w:sz w:val="18"/>
                <w:szCs w:val="18"/>
              </w:rPr>
              <w:t>cognise</w:t>
            </w:r>
            <w:r w:rsidRPr="0036514D">
              <w:rPr>
                <w:b/>
                <w:bCs/>
                <w:sz w:val="18"/>
                <w:szCs w:val="18"/>
              </w:rPr>
              <w:t xml:space="preserve"> Aborig</w:t>
            </w:r>
            <w:r w:rsidR="003442DF" w:rsidRPr="0036514D">
              <w:rPr>
                <w:b/>
                <w:bCs/>
                <w:sz w:val="18"/>
                <w:szCs w:val="18"/>
              </w:rPr>
              <w:t>inal and Torres Strait Islander researchers</w:t>
            </w:r>
            <w:r w:rsidR="003442DF" w:rsidRPr="0036514D">
              <w:rPr>
                <w:sz w:val="18"/>
                <w:szCs w:val="18"/>
              </w:rPr>
              <w:t xml:space="preserve"> for </w:t>
            </w:r>
            <w:r w:rsidR="001728A2" w:rsidRPr="0036514D">
              <w:rPr>
                <w:sz w:val="18"/>
                <w:szCs w:val="18"/>
              </w:rPr>
              <w:t xml:space="preserve">their contributions to </w:t>
            </w:r>
            <w:r w:rsidR="00F55F62" w:rsidRPr="0036514D">
              <w:rPr>
                <w:sz w:val="18"/>
                <w:szCs w:val="18"/>
              </w:rPr>
              <w:t>the broader</w:t>
            </w:r>
            <w:r w:rsidR="00A95022" w:rsidRPr="0036514D">
              <w:rPr>
                <w:sz w:val="18"/>
                <w:szCs w:val="18"/>
              </w:rPr>
              <w:t xml:space="preserve"> </w:t>
            </w:r>
            <w:r w:rsidR="00272A48" w:rsidRPr="0036514D">
              <w:rPr>
                <w:sz w:val="18"/>
                <w:szCs w:val="18"/>
              </w:rPr>
              <w:t>university culture</w:t>
            </w:r>
            <w:r w:rsidR="007513AE" w:rsidRPr="0036514D">
              <w:rPr>
                <w:sz w:val="18"/>
                <w:szCs w:val="18"/>
              </w:rPr>
              <w:t xml:space="preserve"> by offering career advancement opportunities</w:t>
            </w:r>
          </w:p>
        </w:tc>
      </w:tr>
      <w:tr w:rsidR="00010B4D" w:rsidRPr="0036514D" w14:paraId="200AC90B" w14:textId="77777777">
        <w:trPr>
          <w:cantSplit w:val="0"/>
        </w:trPr>
        <w:tc>
          <w:tcPr>
            <w:tcW w:w="1838" w:type="dxa"/>
          </w:tcPr>
          <w:p w14:paraId="3D14F0F8" w14:textId="77777777" w:rsidR="00010B4D" w:rsidRPr="0036514D" w:rsidRDefault="00010B4D">
            <w:pPr>
              <w:rPr>
                <w:sz w:val="18"/>
                <w:szCs w:val="18"/>
              </w:rPr>
            </w:pPr>
            <w:r w:rsidRPr="0036514D">
              <w:rPr>
                <w:sz w:val="18"/>
                <w:szCs w:val="18"/>
              </w:rPr>
              <w:t>Make it required</w:t>
            </w:r>
          </w:p>
        </w:tc>
        <w:tc>
          <w:tcPr>
            <w:tcW w:w="7790" w:type="dxa"/>
          </w:tcPr>
          <w:p w14:paraId="1C28EDDD" w14:textId="16C89A07" w:rsidR="00341885" w:rsidRPr="0036514D" w:rsidRDefault="00341885" w:rsidP="00341885">
            <w:pPr>
              <w:pStyle w:val="Bullet1"/>
              <w:rPr>
                <w:sz w:val="18"/>
                <w:szCs w:val="18"/>
              </w:rPr>
            </w:pPr>
            <w:r w:rsidRPr="0036514D">
              <w:rPr>
                <w:b/>
                <w:bCs/>
                <w:sz w:val="18"/>
                <w:szCs w:val="18"/>
              </w:rPr>
              <w:t>Formally sign declarations</w:t>
            </w:r>
            <w:r w:rsidRPr="0036514D">
              <w:rPr>
                <w:sz w:val="18"/>
                <w:szCs w:val="18"/>
              </w:rPr>
              <w:t xml:space="preserve"> that forgo the use of simplistic metrics in research assessment, such as DORA</w:t>
            </w:r>
            <w:bookmarkStart w:id="95" w:name="_Ref151562141"/>
            <w:r w:rsidR="008413DB" w:rsidRPr="0036514D">
              <w:rPr>
                <w:rStyle w:val="EndnoteReference"/>
                <w:sz w:val="18"/>
                <w:szCs w:val="18"/>
              </w:rPr>
              <w:endnoteReference w:id="74"/>
            </w:r>
            <w:bookmarkEnd w:id="95"/>
            <w:r w:rsidRPr="0036514D">
              <w:rPr>
                <w:sz w:val="18"/>
                <w:szCs w:val="18"/>
              </w:rPr>
              <w:t xml:space="preserve"> and C</w:t>
            </w:r>
            <w:r w:rsidR="00ED6FA4" w:rsidRPr="0036514D">
              <w:rPr>
                <w:sz w:val="18"/>
                <w:szCs w:val="18"/>
              </w:rPr>
              <w:t>o</w:t>
            </w:r>
            <w:r w:rsidRPr="0036514D">
              <w:rPr>
                <w:sz w:val="18"/>
                <w:szCs w:val="18"/>
              </w:rPr>
              <w:t>ARA</w:t>
            </w:r>
            <w:r w:rsidR="0010075A" w:rsidRPr="0036514D">
              <w:rPr>
                <w:rStyle w:val="EndnoteReference"/>
                <w:sz w:val="18"/>
                <w:szCs w:val="18"/>
              </w:rPr>
              <w:endnoteReference w:id="75"/>
            </w:r>
          </w:p>
          <w:p w14:paraId="676D332E" w14:textId="5C2B0EE4" w:rsidR="00010B4D" w:rsidRPr="0036514D" w:rsidRDefault="00010B4D">
            <w:pPr>
              <w:pStyle w:val="Bullet1"/>
              <w:rPr>
                <w:sz w:val="18"/>
                <w:szCs w:val="18"/>
              </w:rPr>
            </w:pPr>
            <w:r w:rsidRPr="0036514D">
              <w:rPr>
                <w:sz w:val="18"/>
                <w:szCs w:val="18"/>
              </w:rPr>
              <w:t xml:space="preserve">Include </w:t>
            </w:r>
            <w:r w:rsidRPr="0036514D">
              <w:rPr>
                <w:b/>
                <w:bCs/>
                <w:sz w:val="18"/>
                <w:szCs w:val="18"/>
              </w:rPr>
              <w:t>assessment criteria</w:t>
            </w:r>
            <w:r w:rsidRPr="0036514D">
              <w:rPr>
                <w:sz w:val="18"/>
                <w:szCs w:val="18"/>
              </w:rPr>
              <w:t xml:space="preserve"> relevant to research quality in formal institutional policies for hiring and promotion</w:t>
            </w:r>
          </w:p>
          <w:p w14:paraId="0CE3D53E" w14:textId="288A4A49" w:rsidR="00010B4D" w:rsidRPr="0036514D" w:rsidRDefault="00010B4D">
            <w:pPr>
              <w:pStyle w:val="Bullet1"/>
              <w:rPr>
                <w:sz w:val="18"/>
                <w:szCs w:val="18"/>
              </w:rPr>
            </w:pPr>
            <w:r w:rsidRPr="0036514D">
              <w:rPr>
                <w:sz w:val="18"/>
                <w:szCs w:val="18"/>
              </w:rPr>
              <w:t xml:space="preserve">Make </w:t>
            </w:r>
            <w:r w:rsidRPr="0036514D">
              <w:rPr>
                <w:b/>
                <w:bCs/>
                <w:sz w:val="18"/>
                <w:szCs w:val="18"/>
              </w:rPr>
              <w:t>public statements</w:t>
            </w:r>
            <w:r w:rsidRPr="0036514D">
              <w:rPr>
                <w:sz w:val="18"/>
                <w:szCs w:val="18"/>
              </w:rPr>
              <w:t xml:space="preserve"> on rewards, recognition and incentives (</w:t>
            </w:r>
            <w:r w:rsidR="004754F9" w:rsidRPr="0036514D">
              <w:rPr>
                <w:sz w:val="18"/>
                <w:szCs w:val="18"/>
              </w:rPr>
              <w:t>for example</w:t>
            </w:r>
            <w:r w:rsidR="00DA03B5" w:rsidRPr="0036514D">
              <w:rPr>
                <w:sz w:val="18"/>
                <w:szCs w:val="18"/>
              </w:rPr>
              <w:t>,</w:t>
            </w:r>
            <w:r w:rsidRPr="0036514D">
              <w:rPr>
                <w:sz w:val="18"/>
                <w:szCs w:val="18"/>
              </w:rPr>
              <w:t xml:space="preserve"> those produced by the United Kingdom Reproducibility Network</w:t>
            </w:r>
            <w:r w:rsidRPr="0036514D">
              <w:rPr>
                <w:rStyle w:val="EndnoteReference"/>
                <w:sz w:val="18"/>
                <w:szCs w:val="18"/>
              </w:rPr>
              <w:endnoteReference w:id="76"/>
            </w:r>
            <w:r w:rsidRPr="0036514D">
              <w:rPr>
                <w:sz w:val="18"/>
                <w:szCs w:val="18"/>
                <w:vertAlign w:val="superscript"/>
              </w:rPr>
              <w:t>,</w:t>
            </w:r>
            <w:r w:rsidRPr="0036514D">
              <w:rPr>
                <w:rStyle w:val="EndnoteReference"/>
                <w:sz w:val="18"/>
                <w:szCs w:val="18"/>
              </w:rPr>
              <w:endnoteReference w:id="77"/>
            </w:r>
            <w:r w:rsidRPr="0036514D">
              <w:rPr>
                <w:sz w:val="18"/>
                <w:szCs w:val="18"/>
              </w:rPr>
              <w:t>)</w:t>
            </w:r>
          </w:p>
          <w:p w14:paraId="1B787422" w14:textId="2849E77D" w:rsidR="00010B4D" w:rsidRPr="0036514D" w:rsidRDefault="00010B4D">
            <w:pPr>
              <w:pStyle w:val="Bullet1"/>
              <w:rPr>
                <w:sz w:val="18"/>
                <w:szCs w:val="18"/>
              </w:rPr>
            </w:pPr>
            <w:r w:rsidRPr="0036514D">
              <w:rPr>
                <w:b/>
                <w:bCs/>
                <w:sz w:val="18"/>
                <w:szCs w:val="18"/>
              </w:rPr>
              <w:t>Prohibit</w:t>
            </w:r>
            <w:r w:rsidRPr="0036514D">
              <w:rPr>
                <w:sz w:val="18"/>
                <w:szCs w:val="18"/>
              </w:rPr>
              <w:t xml:space="preserve"> the use of language in job advertisements that refers directly or indirectly to </w:t>
            </w:r>
            <w:r w:rsidR="00CD7495" w:rsidRPr="0036514D">
              <w:rPr>
                <w:sz w:val="18"/>
                <w:szCs w:val="18"/>
              </w:rPr>
              <w:t xml:space="preserve">specific </w:t>
            </w:r>
            <w:r w:rsidRPr="0036514D">
              <w:rPr>
                <w:sz w:val="18"/>
                <w:szCs w:val="18"/>
              </w:rPr>
              <w:t>journal</w:t>
            </w:r>
            <w:r w:rsidR="00CD7495" w:rsidRPr="0036514D">
              <w:rPr>
                <w:sz w:val="18"/>
                <w:szCs w:val="18"/>
              </w:rPr>
              <w:t>s</w:t>
            </w:r>
            <w:r w:rsidRPr="0036514D">
              <w:rPr>
                <w:sz w:val="18"/>
                <w:szCs w:val="18"/>
              </w:rPr>
              <w:t xml:space="preserve"> as a proxy for quality</w:t>
            </w:r>
          </w:p>
          <w:p w14:paraId="66D9223D" w14:textId="77777777" w:rsidR="00010B4D" w:rsidRPr="0036514D" w:rsidRDefault="00010B4D">
            <w:pPr>
              <w:pStyle w:val="Bullet1"/>
              <w:rPr>
                <w:sz w:val="18"/>
                <w:szCs w:val="18"/>
              </w:rPr>
            </w:pPr>
            <w:r w:rsidRPr="0036514D">
              <w:rPr>
                <w:sz w:val="18"/>
                <w:szCs w:val="18"/>
              </w:rPr>
              <w:t>Ensure</w:t>
            </w:r>
            <w:r w:rsidRPr="0036514D">
              <w:rPr>
                <w:b/>
                <w:bCs/>
                <w:sz w:val="18"/>
                <w:szCs w:val="18"/>
              </w:rPr>
              <w:t xml:space="preserve"> rewards</w:t>
            </w:r>
            <w:r w:rsidRPr="0036514D">
              <w:rPr>
                <w:sz w:val="18"/>
                <w:szCs w:val="18"/>
              </w:rPr>
              <w:t xml:space="preserve"> do not have criteria based on impact factors or other simple metrics</w:t>
            </w:r>
          </w:p>
          <w:p w14:paraId="770BF033" w14:textId="0778F4F0" w:rsidR="00A95022" w:rsidRPr="0036514D" w:rsidRDefault="009F4C7D">
            <w:pPr>
              <w:pStyle w:val="Bullet1"/>
              <w:rPr>
                <w:sz w:val="18"/>
                <w:szCs w:val="18"/>
              </w:rPr>
            </w:pPr>
            <w:r w:rsidRPr="0036514D">
              <w:rPr>
                <w:sz w:val="18"/>
                <w:szCs w:val="18"/>
              </w:rPr>
              <w:t xml:space="preserve">Ensure that Aboriginal and Torres Strait Islander researchers are appropriately </w:t>
            </w:r>
            <w:r w:rsidRPr="0036514D">
              <w:rPr>
                <w:b/>
                <w:bCs/>
                <w:sz w:val="18"/>
                <w:szCs w:val="18"/>
              </w:rPr>
              <w:t>remunerated</w:t>
            </w:r>
            <w:r w:rsidRPr="0036514D">
              <w:rPr>
                <w:sz w:val="18"/>
                <w:szCs w:val="18"/>
              </w:rPr>
              <w:t xml:space="preserve"> for </w:t>
            </w:r>
            <w:r w:rsidR="001C5E7E" w:rsidRPr="0036514D">
              <w:rPr>
                <w:sz w:val="18"/>
                <w:szCs w:val="18"/>
              </w:rPr>
              <w:t xml:space="preserve">their contributions to </w:t>
            </w:r>
            <w:r w:rsidR="006107AF" w:rsidRPr="0036514D">
              <w:rPr>
                <w:sz w:val="18"/>
                <w:szCs w:val="18"/>
              </w:rPr>
              <w:t>the broader university culture</w:t>
            </w:r>
          </w:p>
        </w:tc>
      </w:tr>
    </w:tbl>
    <w:p w14:paraId="1BB52EA8" w14:textId="77777777" w:rsidR="002F47A8" w:rsidRPr="0036514D" w:rsidRDefault="002F47A8" w:rsidP="002F47A8">
      <w:pPr>
        <w:pStyle w:val="Heading4Numbered"/>
        <w:rPr>
          <w:color w:val="auto"/>
        </w:rPr>
      </w:pPr>
      <w:r w:rsidRPr="0036514D">
        <w:lastRenderedPageBreak/>
        <w:t>Self-reflection questions</w:t>
      </w:r>
    </w:p>
    <w:p w14:paraId="1AEC4B02" w14:textId="32628199" w:rsidR="00010B4D" w:rsidRPr="0036514D" w:rsidRDefault="00010B4D" w:rsidP="00010B4D">
      <w:pPr>
        <w:rPr>
          <w:color w:val="auto"/>
        </w:rPr>
      </w:pPr>
      <w:r w:rsidRPr="0036514D">
        <w:rPr>
          <w:color w:val="auto"/>
        </w:rPr>
        <w:t xml:space="preserve">The following sample </w:t>
      </w:r>
      <w:r w:rsidR="00F237A7" w:rsidRPr="0036514D">
        <w:rPr>
          <w:color w:val="auto"/>
        </w:rPr>
        <w:t xml:space="preserve">self-reflection </w:t>
      </w:r>
      <w:r w:rsidRPr="0036514D">
        <w:rPr>
          <w:color w:val="auto"/>
        </w:rPr>
        <w:t xml:space="preserve">questions could be used as prompts for </w:t>
      </w:r>
      <w:r w:rsidR="00AF616A" w:rsidRPr="0036514D">
        <w:rPr>
          <w:color w:val="auto"/>
        </w:rPr>
        <w:t>institution</w:t>
      </w:r>
      <w:r w:rsidR="00D442B2" w:rsidRPr="0036514D">
        <w:rPr>
          <w:color w:val="auto"/>
        </w:rPr>
        <w:t>al leaders</w:t>
      </w:r>
      <w:r w:rsidR="00AF616A" w:rsidRPr="0036514D">
        <w:rPr>
          <w:color w:val="auto"/>
        </w:rPr>
        <w:t xml:space="preserve"> </w:t>
      </w:r>
      <w:r w:rsidRPr="0036514D">
        <w:rPr>
          <w:color w:val="auto"/>
        </w:rPr>
        <w:t xml:space="preserve">to determine their stage of implementation as outlined in </w:t>
      </w:r>
      <w:r w:rsidRPr="0036514D">
        <w:rPr>
          <w:rStyle w:val="CrossRefChar"/>
        </w:rPr>
        <w:fldChar w:fldCharType="begin"/>
      </w:r>
      <w:r w:rsidRPr="0036514D">
        <w:rPr>
          <w:rStyle w:val="CrossRefChar"/>
        </w:rPr>
        <w:instrText xml:space="preserve"> REF _Ref137050216 \n \h  \* MERGEFORMAT </w:instrText>
      </w:r>
      <w:r w:rsidRPr="0036514D">
        <w:rPr>
          <w:rStyle w:val="CrossRefChar"/>
        </w:rPr>
      </w:r>
      <w:r w:rsidRPr="0036514D">
        <w:rPr>
          <w:rStyle w:val="CrossRefChar"/>
        </w:rPr>
        <w:fldChar w:fldCharType="separate"/>
      </w:r>
      <w:r w:rsidR="00567A0B">
        <w:rPr>
          <w:rStyle w:val="CrossRefChar"/>
        </w:rPr>
        <w:t>Table 6</w:t>
      </w:r>
      <w:r w:rsidRPr="0036514D">
        <w:rPr>
          <w:rStyle w:val="CrossRefChar"/>
        </w:rPr>
        <w:fldChar w:fldCharType="end"/>
      </w:r>
      <w:r w:rsidRPr="0036514D">
        <w:rPr>
          <w:color w:val="auto"/>
        </w:rPr>
        <w:t>.</w:t>
      </w:r>
    </w:p>
    <w:p w14:paraId="76064C16" w14:textId="0C15BD99" w:rsidR="00010B4D" w:rsidRPr="0036514D" w:rsidRDefault="00010B4D" w:rsidP="00010B4D">
      <w:pPr>
        <w:pStyle w:val="Boxed1Heading"/>
      </w:pPr>
      <w:r w:rsidRPr="0036514D">
        <w:t xml:space="preserve">Sample </w:t>
      </w:r>
      <w:r w:rsidR="00F237A7" w:rsidRPr="0036514D">
        <w:t xml:space="preserve">self-reflection </w:t>
      </w:r>
      <w:r w:rsidRPr="0036514D">
        <w:t>questions</w:t>
      </w:r>
    </w:p>
    <w:p w14:paraId="6AA1E951" w14:textId="571D0B7A" w:rsidR="00010B4D" w:rsidRPr="0036514D" w:rsidRDefault="00010B4D" w:rsidP="00010B4D">
      <w:pPr>
        <w:pStyle w:val="Boxed1Bullet"/>
      </w:pPr>
      <w:r w:rsidRPr="0036514D">
        <w:t>What criteria does the institution have for rewarding and recognising good research practices, when making appointments, promotions, awards and informal peer recognition?</w:t>
      </w:r>
    </w:p>
    <w:p w14:paraId="6080B60B" w14:textId="77777777" w:rsidR="00010B4D" w:rsidRPr="0036514D" w:rsidRDefault="00010B4D" w:rsidP="00010B4D">
      <w:pPr>
        <w:pStyle w:val="Boxed1Bullet"/>
      </w:pPr>
      <w:r w:rsidRPr="0036514D">
        <w:t>Has the institution developed clear guidance for staff involved in recruitment and promotion decisions that explicitly cautions against the inappropriate use of publication metrics and encourages them to value a full and diverse range of research outputs and contributions?</w:t>
      </w:r>
    </w:p>
    <w:p w14:paraId="44D4BA3C" w14:textId="544ED635" w:rsidR="00010B4D" w:rsidRPr="0036514D" w:rsidRDefault="00010B4D" w:rsidP="00010B4D">
      <w:pPr>
        <w:pStyle w:val="Boxed1Bullet"/>
      </w:pPr>
      <w:r w:rsidRPr="0036514D">
        <w:t>Ha</w:t>
      </w:r>
      <w:r w:rsidR="009C79F9" w:rsidRPr="0036514D">
        <w:t>ve</w:t>
      </w:r>
      <w:r w:rsidRPr="0036514D">
        <w:t xml:space="preserve"> institution</w:t>
      </w:r>
      <w:r w:rsidR="009C79F9" w:rsidRPr="0036514D">
        <w:t>al leaders</w:t>
      </w:r>
      <w:r w:rsidRPr="0036514D">
        <w:t xml:space="preserve"> informed researchers that </w:t>
      </w:r>
      <w:proofErr w:type="gramStart"/>
      <w:r w:rsidRPr="0036514D">
        <w:t>hiring</w:t>
      </w:r>
      <w:proofErr w:type="gramEnd"/>
      <w:r w:rsidRPr="0036514D">
        <w:t xml:space="preserve"> and promotion criteria will focus on good research practices and hence a diverse range of research outputs and contributions?</w:t>
      </w:r>
    </w:p>
    <w:p w14:paraId="2FF95B67" w14:textId="1A9558F9" w:rsidR="00010B4D" w:rsidRPr="0036514D" w:rsidRDefault="00010B4D" w:rsidP="00010B4D">
      <w:pPr>
        <w:pStyle w:val="Boxed1Bullet"/>
      </w:pPr>
      <w:r w:rsidRPr="0036514D">
        <w:t>How do the institution</w:t>
      </w:r>
      <w:r w:rsidR="00591B7F" w:rsidRPr="0036514D">
        <w:t xml:space="preserve">al leaders </w:t>
      </w:r>
      <w:r w:rsidRPr="0036514D">
        <w:t>recognise and/or reward examples of good mentorship and supervision, excellence in quality of development, design, methodology, conduct and analysis of research?</w:t>
      </w:r>
    </w:p>
    <w:p w14:paraId="0C343C76" w14:textId="77777777" w:rsidR="00010B4D" w:rsidRPr="0036514D" w:rsidRDefault="00010B4D" w:rsidP="00010B4D">
      <w:pPr>
        <w:pStyle w:val="Boxed1Bullet"/>
      </w:pPr>
      <w:r w:rsidRPr="0036514D">
        <w:t>What requirements regarding assessment criteria relevant to research quality exist in formal institutional policies for hiring and promotion?</w:t>
      </w:r>
    </w:p>
    <w:p w14:paraId="4CA53C7A" w14:textId="15806205" w:rsidR="00553F18" w:rsidRPr="0036514D" w:rsidRDefault="0006605C" w:rsidP="00722ADD">
      <w:pPr>
        <w:pStyle w:val="Heading3Numbered"/>
      </w:pPr>
      <w:r w:rsidRPr="0036514D">
        <w:t>C</w:t>
      </w:r>
      <w:r w:rsidR="00553F18" w:rsidRPr="0036514D">
        <w:t>ase studies</w:t>
      </w:r>
      <w:r w:rsidRPr="0036514D">
        <w:t xml:space="preserve"> and scenarios</w:t>
      </w:r>
    </w:p>
    <w:p w14:paraId="3DE52016" w14:textId="28E32DCC" w:rsidR="009F1901" w:rsidRPr="0036514D" w:rsidRDefault="00E46DA4" w:rsidP="00D809F1">
      <w:pPr>
        <w:pStyle w:val="Boxed1Heading"/>
      </w:pPr>
      <w:r w:rsidRPr="0036514D">
        <w:t xml:space="preserve">Case study: </w:t>
      </w:r>
      <w:r w:rsidR="004A3B09" w:rsidRPr="0036514D">
        <w:t xml:space="preserve">Evaluating </w:t>
      </w:r>
      <w:r w:rsidR="009F1901" w:rsidRPr="0036514D">
        <w:t>for h</w:t>
      </w:r>
      <w:r w:rsidR="004A3B09" w:rsidRPr="0036514D">
        <w:t>iring</w:t>
      </w:r>
      <w:r w:rsidR="009F1901" w:rsidRPr="0036514D">
        <w:t xml:space="preserve"> and tenure</w:t>
      </w:r>
    </w:p>
    <w:p w14:paraId="46132E6E" w14:textId="1E784C33" w:rsidR="009B26E1" w:rsidRPr="0036514D" w:rsidRDefault="00EE40DF" w:rsidP="00D809F1">
      <w:pPr>
        <w:pStyle w:val="Boxed1Text"/>
      </w:pPr>
      <w:r w:rsidRPr="0036514D">
        <w:t>When t</w:t>
      </w:r>
      <w:r w:rsidR="00553F18" w:rsidRPr="0036514D">
        <w:t>he QUEST (Quality-Ethics-Open Science-Translation) Center for Transforming Biomedical Research</w:t>
      </w:r>
      <w:r w:rsidR="00B75A25" w:rsidRPr="0036514D">
        <w:t xml:space="preserve"> at the</w:t>
      </w:r>
      <w:r w:rsidR="00553F18" w:rsidRPr="0036514D">
        <w:t xml:space="preserve"> Berlin Institute of Health in Germany</w:t>
      </w:r>
      <w:r w:rsidRPr="0036514D">
        <w:t xml:space="preserve"> </w:t>
      </w:r>
      <w:r w:rsidR="00553F18" w:rsidRPr="0036514D">
        <w:t>evaluat</w:t>
      </w:r>
      <w:r w:rsidRPr="0036514D">
        <w:t>es</w:t>
      </w:r>
      <w:r w:rsidR="00553F18" w:rsidRPr="0036514D">
        <w:t xml:space="preserve"> applications for hiring and tenure, criteria include </w:t>
      </w:r>
      <w:r w:rsidR="0063182A" w:rsidRPr="0036514D">
        <w:t xml:space="preserve">good </w:t>
      </w:r>
      <w:r w:rsidR="00553F18" w:rsidRPr="0036514D">
        <w:t xml:space="preserve">research practices, with questions covering practices such </w:t>
      </w:r>
      <w:r w:rsidR="00F931E8" w:rsidRPr="0036514D">
        <w:t xml:space="preserve">as </w:t>
      </w:r>
      <w:r w:rsidR="00553F18" w:rsidRPr="0036514D">
        <w:t>publishing of null results, open data and stakeholder engagement.</w:t>
      </w:r>
      <w:r w:rsidRPr="0036514D">
        <w:rPr>
          <w:rStyle w:val="EndnoteReference"/>
        </w:rPr>
        <w:endnoteReference w:id="78"/>
      </w:r>
      <w:r w:rsidR="00553F18" w:rsidRPr="0036514D">
        <w:t xml:space="preserve"> QUEST office staff screen applications and participate in hiring committee meetings to support committee members in understanding, evaluating, and applying the criteria. </w:t>
      </w:r>
    </w:p>
    <w:p w14:paraId="157D35BF" w14:textId="77777777" w:rsidR="00D809F1" w:rsidRPr="0036514D" w:rsidRDefault="00D809F1" w:rsidP="008F7641"/>
    <w:p w14:paraId="7499C157" w14:textId="0CDED6FE" w:rsidR="00797018" w:rsidRPr="0036514D" w:rsidRDefault="006A4A81" w:rsidP="00C35D9B">
      <w:pPr>
        <w:pStyle w:val="Boxed1Text"/>
        <w:rPr>
          <w:rStyle w:val="Strong"/>
        </w:rPr>
      </w:pPr>
      <w:r w:rsidRPr="0036514D">
        <w:rPr>
          <w:rStyle w:val="Strong"/>
        </w:rPr>
        <w:t xml:space="preserve">Case study: </w:t>
      </w:r>
      <w:r w:rsidR="00797018" w:rsidRPr="0036514D">
        <w:rPr>
          <w:rStyle w:val="Strong"/>
        </w:rPr>
        <w:t xml:space="preserve">Evaluating </w:t>
      </w:r>
      <w:r w:rsidR="008D3545" w:rsidRPr="0036514D">
        <w:rPr>
          <w:rStyle w:val="Strong"/>
        </w:rPr>
        <w:t xml:space="preserve">research </w:t>
      </w:r>
      <w:r w:rsidR="00797018" w:rsidRPr="0036514D">
        <w:rPr>
          <w:rStyle w:val="Strong"/>
        </w:rPr>
        <w:t>staff</w:t>
      </w:r>
    </w:p>
    <w:p w14:paraId="5D432A08" w14:textId="496E52C7" w:rsidR="004F3ED2" w:rsidRPr="0036514D" w:rsidRDefault="00562343" w:rsidP="00C35D9B">
      <w:pPr>
        <w:pStyle w:val="Boxed1Text"/>
      </w:pPr>
      <w:r w:rsidRPr="0036514D">
        <w:t>University Medical Center Utrecht in the Netherlands</w:t>
      </w:r>
      <w:r w:rsidR="0080360E" w:rsidRPr="0036514D">
        <w:t xml:space="preserve"> </w:t>
      </w:r>
      <w:r w:rsidR="0068072A" w:rsidRPr="0036514D">
        <w:t xml:space="preserve">undertook a </w:t>
      </w:r>
      <w:r w:rsidR="00314C8C" w:rsidRPr="0036514D">
        <w:t>c</w:t>
      </w:r>
      <w:r w:rsidR="0068072A" w:rsidRPr="0036514D">
        <w:t>onsultative pro</w:t>
      </w:r>
      <w:r w:rsidR="00B7146B" w:rsidRPr="0036514D">
        <w:t>cess</w:t>
      </w:r>
      <w:r w:rsidR="0068072A" w:rsidRPr="0036514D">
        <w:t xml:space="preserve"> with staff to </w:t>
      </w:r>
      <w:r w:rsidR="00CD7815" w:rsidRPr="0036514D">
        <w:t>develop</w:t>
      </w:r>
      <w:r w:rsidR="0080360E" w:rsidRPr="0036514D">
        <w:t xml:space="preserve"> a </w:t>
      </w:r>
      <w:r w:rsidR="009F1025" w:rsidRPr="0036514D">
        <w:t>new framework for evaluating staff for promotions</w:t>
      </w:r>
      <w:r w:rsidR="00EE0D23" w:rsidRPr="0036514D">
        <w:t xml:space="preserve"> that moved away from bibliometrics and formally required qualitative in</w:t>
      </w:r>
      <w:r w:rsidR="0061576B" w:rsidRPr="0036514D">
        <w:t>dicators and a descriptive portfolio</w:t>
      </w:r>
      <w:r w:rsidR="0068072A" w:rsidRPr="0036514D">
        <w:t>.</w:t>
      </w:r>
      <w:r w:rsidR="0008068C" w:rsidRPr="0036514D">
        <w:rPr>
          <w:rStyle w:val="EndnoteReference"/>
        </w:rPr>
        <w:endnoteReference w:id="79"/>
      </w:r>
      <w:r w:rsidR="0008068C" w:rsidRPr="0036514D">
        <w:t xml:space="preserve"> Along with other elements, Utrecht candidates now provide a short essay about who they are and what their plans are as faculty members. </w:t>
      </w:r>
      <w:r w:rsidR="000B5E09" w:rsidRPr="0036514D">
        <w:t>Candidates must discuss their achiev</w:t>
      </w:r>
      <w:r w:rsidR="005744F7" w:rsidRPr="0036514D">
        <w:t>ements in terms of the following domains</w:t>
      </w:r>
      <w:r w:rsidR="00E04967" w:rsidRPr="0036514D">
        <w:t xml:space="preserve"> with </w:t>
      </w:r>
      <w:r w:rsidR="0030338B" w:rsidRPr="0036514D">
        <w:t>bibliometrics</w:t>
      </w:r>
      <w:r w:rsidR="00C40464" w:rsidRPr="0036514D">
        <w:t xml:space="preserve"> comprising only one domain:</w:t>
      </w:r>
    </w:p>
    <w:p w14:paraId="393DFF41" w14:textId="66ADE84B" w:rsidR="00C40464" w:rsidRPr="0036514D" w:rsidRDefault="00D73872" w:rsidP="009A11DA">
      <w:pPr>
        <w:pStyle w:val="Boxed1Bullet"/>
      </w:pPr>
      <w:r w:rsidRPr="0036514D">
        <w:t xml:space="preserve">managerial responsibilities and academic duties, </w:t>
      </w:r>
      <w:r w:rsidR="004A7BEA" w:rsidRPr="0036514D">
        <w:t>for example</w:t>
      </w:r>
      <w:r w:rsidR="009E36A2" w:rsidRPr="0036514D">
        <w:t xml:space="preserve">, conducting reviews for journals and </w:t>
      </w:r>
      <w:r w:rsidR="00AC7465" w:rsidRPr="0036514D">
        <w:t>contributing to internal and external committees</w:t>
      </w:r>
    </w:p>
    <w:p w14:paraId="6A8F45E3" w14:textId="24F033EB" w:rsidR="00C40464" w:rsidRPr="0036514D" w:rsidRDefault="00D73872" w:rsidP="009A11DA">
      <w:pPr>
        <w:pStyle w:val="Boxed1Bullet"/>
      </w:pPr>
      <w:r w:rsidRPr="0036514D">
        <w:lastRenderedPageBreak/>
        <w:t>teaching and supervision of students,</w:t>
      </w:r>
      <w:r w:rsidR="0058458B" w:rsidRPr="0036514D">
        <w:t xml:space="preserve"> for example</w:t>
      </w:r>
      <w:r w:rsidR="00AC7465" w:rsidRPr="0036514D">
        <w:t xml:space="preserve">, </w:t>
      </w:r>
      <w:r w:rsidR="00877E7D" w:rsidRPr="0036514D">
        <w:t xml:space="preserve">how much time is devoted to students </w:t>
      </w:r>
      <w:r w:rsidR="0094042B" w:rsidRPr="0036514D">
        <w:t xml:space="preserve">and </w:t>
      </w:r>
      <w:r w:rsidR="00877E7D" w:rsidRPr="0036514D">
        <w:t xml:space="preserve">any courses they have developed, </w:t>
      </w:r>
    </w:p>
    <w:p w14:paraId="3974C0D6" w14:textId="2E049151" w:rsidR="00C40464" w:rsidRPr="0036514D" w:rsidRDefault="00E02C50" w:rsidP="009A11DA">
      <w:pPr>
        <w:pStyle w:val="Boxed1Bullet"/>
      </w:pPr>
      <w:r w:rsidRPr="0036514D">
        <w:t xml:space="preserve">describe </w:t>
      </w:r>
      <w:r w:rsidR="00F03F5B" w:rsidRPr="0036514D">
        <w:t xml:space="preserve">any </w:t>
      </w:r>
      <w:r w:rsidR="00D73872" w:rsidRPr="0036514D">
        <w:t>clinical work</w:t>
      </w:r>
      <w:r w:rsidR="00F03F5B" w:rsidRPr="0036514D">
        <w:t xml:space="preserve"> undertaken</w:t>
      </w:r>
      <w:r w:rsidR="00D73872" w:rsidRPr="0036514D">
        <w:t xml:space="preserve">, </w:t>
      </w:r>
      <w:r w:rsidR="0058458B" w:rsidRPr="0036514D">
        <w:t>for example</w:t>
      </w:r>
      <w:r w:rsidR="0094042B" w:rsidRPr="0036514D">
        <w:t>,</w:t>
      </w:r>
      <w:r w:rsidR="0058458B" w:rsidRPr="0036514D">
        <w:t xml:space="preserve"> </w:t>
      </w:r>
      <w:r w:rsidR="00510C64" w:rsidRPr="0036514D">
        <w:t>involvement in organising clinical trials and research into new treatments and diagnostics</w:t>
      </w:r>
      <w:r w:rsidR="0094042B" w:rsidRPr="0036514D">
        <w:t xml:space="preserve"> </w:t>
      </w:r>
    </w:p>
    <w:p w14:paraId="20A3B978" w14:textId="262FD99D" w:rsidR="00C40464" w:rsidRPr="0036514D" w:rsidRDefault="00D73872" w:rsidP="009A11DA">
      <w:pPr>
        <w:pStyle w:val="Boxed1Bullet"/>
      </w:pPr>
      <w:r w:rsidRPr="0036514D">
        <w:t>entrepreneurship and community outreach</w:t>
      </w:r>
      <w:r w:rsidR="0009265E" w:rsidRPr="0036514D">
        <w:t>.</w:t>
      </w:r>
    </w:p>
    <w:p w14:paraId="0ECEEC71" w14:textId="0F785DE3" w:rsidR="00CB70C7" w:rsidRPr="0036514D" w:rsidRDefault="00FC3CEA" w:rsidP="00C35D9B">
      <w:pPr>
        <w:pStyle w:val="Boxed1Text"/>
      </w:pPr>
      <w:r w:rsidRPr="0036514D">
        <w:t>Reported outcomes of this change are:</w:t>
      </w:r>
    </w:p>
    <w:p w14:paraId="4EBC9360" w14:textId="7878C983" w:rsidR="00FC3CEA" w:rsidRPr="0036514D" w:rsidRDefault="004C164A" w:rsidP="00C43534">
      <w:pPr>
        <w:pStyle w:val="Boxed1Bullet"/>
      </w:pPr>
      <w:r w:rsidRPr="0036514D">
        <w:t xml:space="preserve">group leaders </w:t>
      </w:r>
      <w:r w:rsidR="00A16A6B" w:rsidRPr="0036514D">
        <w:t>engag</w:t>
      </w:r>
      <w:r w:rsidRPr="0036514D">
        <w:t>ing</w:t>
      </w:r>
      <w:r w:rsidR="00A16A6B" w:rsidRPr="0036514D">
        <w:t xml:space="preserve"> with, deb</w:t>
      </w:r>
      <w:r w:rsidRPr="0036514D">
        <w:t>ating</w:t>
      </w:r>
      <w:r w:rsidR="00A16A6B" w:rsidRPr="0036514D">
        <w:t xml:space="preserve"> about and then embrac</w:t>
      </w:r>
      <w:r w:rsidRPr="0036514D">
        <w:t>ing</w:t>
      </w:r>
      <w:r w:rsidR="00A16A6B" w:rsidRPr="0036514D">
        <w:t xml:space="preserve"> the new </w:t>
      </w:r>
      <w:r w:rsidR="000A5B60" w:rsidRPr="0036514D">
        <w:t>framework</w:t>
      </w:r>
      <w:r w:rsidR="00A16A6B" w:rsidRPr="0036514D">
        <w:t xml:space="preserve"> </w:t>
      </w:r>
    </w:p>
    <w:p w14:paraId="0C215B69" w14:textId="351DE9FD" w:rsidR="00A16A6B" w:rsidRPr="0036514D" w:rsidRDefault="00A16A6B" w:rsidP="00C43534">
      <w:pPr>
        <w:pStyle w:val="Boxed1Bullet"/>
      </w:pPr>
      <w:r w:rsidRPr="0036514D">
        <w:t xml:space="preserve">early- and mid-career researchers </w:t>
      </w:r>
      <w:r w:rsidR="000A5B60" w:rsidRPr="0036514D">
        <w:t xml:space="preserve">engaging with the framework and </w:t>
      </w:r>
      <w:r w:rsidR="004C164A" w:rsidRPr="0036514D">
        <w:t xml:space="preserve">proposing </w:t>
      </w:r>
      <w:r w:rsidR="007E63F5" w:rsidRPr="0036514D">
        <w:t>forward-looking ideas to improve science</w:t>
      </w:r>
    </w:p>
    <w:p w14:paraId="76580DCD" w14:textId="77777777" w:rsidR="003B3D22" w:rsidRPr="0036514D" w:rsidRDefault="004C164A" w:rsidP="00C43534">
      <w:pPr>
        <w:pStyle w:val="Boxed1Bullet"/>
      </w:pPr>
      <w:r w:rsidRPr="0036514D">
        <w:t>s</w:t>
      </w:r>
      <w:r w:rsidR="007E63F5" w:rsidRPr="0036514D">
        <w:t>tudents organi</w:t>
      </w:r>
      <w:r w:rsidRPr="0036514D">
        <w:t>sing</w:t>
      </w:r>
      <w:r w:rsidR="007E63F5" w:rsidRPr="0036514D">
        <w:t xml:space="preserve"> a brainstorming session with high-level faculty members about how to change the medical and life-sciences curriculum to incorporate reward-and-incentive structures</w:t>
      </w:r>
    </w:p>
    <w:p w14:paraId="2F73272A" w14:textId="7FA4825C" w:rsidR="0077667F" w:rsidRPr="0036514D" w:rsidRDefault="003B3D22" w:rsidP="00C43534">
      <w:pPr>
        <w:pStyle w:val="Boxed1Bullet"/>
      </w:pPr>
      <w:r w:rsidRPr="0036514D">
        <w:t>t</w:t>
      </w:r>
      <w:r w:rsidR="007E63F5" w:rsidRPr="0036514D">
        <w:t xml:space="preserve">he PhD council </w:t>
      </w:r>
      <w:r w:rsidR="0077667F" w:rsidRPr="0036514D">
        <w:t>choosing</w:t>
      </w:r>
      <w:r w:rsidR="007E63F5" w:rsidRPr="0036514D">
        <w:t xml:space="preserve"> a </w:t>
      </w:r>
      <w:r w:rsidR="003350EE" w:rsidRPr="0036514D">
        <w:t>‘</w:t>
      </w:r>
      <w:r w:rsidR="007E63F5" w:rsidRPr="0036514D">
        <w:t>supervisor of the year</w:t>
      </w:r>
      <w:r w:rsidR="008328FC" w:rsidRPr="0036514D">
        <w:t>’</w:t>
      </w:r>
      <w:r w:rsidR="007E63F5" w:rsidRPr="0036514D">
        <w:t xml:space="preserve"> on the basis of the quality of supervision, </w:t>
      </w:r>
      <w:r w:rsidR="009A1545" w:rsidRPr="0036514D">
        <w:t>instead of the previous practice of</w:t>
      </w:r>
      <w:r w:rsidR="007E63F5" w:rsidRPr="0036514D">
        <w:t xml:space="preserve"> the highest number of PhD students supervised</w:t>
      </w:r>
      <w:r w:rsidR="009A1545" w:rsidRPr="0036514D">
        <w:t>.</w:t>
      </w:r>
    </w:p>
    <w:p w14:paraId="23F4EA9A" w14:textId="77777777" w:rsidR="005E0C44" w:rsidRPr="0036514D" w:rsidRDefault="005E0C44" w:rsidP="00E046A1"/>
    <w:p w14:paraId="15DF1D41" w14:textId="22153DE9" w:rsidR="0077667F" w:rsidRPr="0036514D" w:rsidRDefault="006A4A81" w:rsidP="005E0C44">
      <w:pPr>
        <w:pStyle w:val="Boxed1Text"/>
        <w:rPr>
          <w:b/>
          <w:bCs/>
        </w:rPr>
      </w:pPr>
      <w:r w:rsidRPr="0036514D">
        <w:rPr>
          <w:b/>
          <w:bCs/>
        </w:rPr>
        <w:t xml:space="preserve">Scenario: </w:t>
      </w:r>
      <w:r w:rsidR="0077667F" w:rsidRPr="0036514D">
        <w:rPr>
          <w:b/>
          <w:bCs/>
        </w:rPr>
        <w:t>Reward</w:t>
      </w:r>
      <w:r w:rsidR="006257C0" w:rsidRPr="0036514D">
        <w:rPr>
          <w:b/>
          <w:bCs/>
        </w:rPr>
        <w:t>ing desired behaviours</w:t>
      </w:r>
    </w:p>
    <w:p w14:paraId="7314751E" w14:textId="47EDB53F" w:rsidR="007B4124" w:rsidRPr="0036514D" w:rsidRDefault="002234A6" w:rsidP="005E0C44">
      <w:pPr>
        <w:pStyle w:val="Boxed1Text"/>
      </w:pPr>
      <w:r w:rsidRPr="0036514D">
        <w:t xml:space="preserve">The leaders of </w:t>
      </w:r>
      <w:r w:rsidR="00804173" w:rsidRPr="0036514D">
        <w:t>a re</w:t>
      </w:r>
      <w:r w:rsidR="003A57EB" w:rsidRPr="0036514D">
        <w:t xml:space="preserve">search </w:t>
      </w:r>
      <w:r w:rsidR="00804173" w:rsidRPr="0036514D">
        <w:t>g</w:t>
      </w:r>
      <w:r w:rsidR="003A57EB" w:rsidRPr="0036514D">
        <w:t xml:space="preserve">roup </w:t>
      </w:r>
      <w:r w:rsidRPr="0036514D">
        <w:t xml:space="preserve">were aware that although they had </w:t>
      </w:r>
      <w:r w:rsidR="00DA7A8A" w:rsidRPr="0036514D">
        <w:t xml:space="preserve">invited a speaker to their regular meeting to speak about transparent research </w:t>
      </w:r>
      <w:r w:rsidR="008C1516" w:rsidRPr="0036514D">
        <w:t>behaviours</w:t>
      </w:r>
      <w:r w:rsidR="00DA7A8A" w:rsidRPr="0036514D">
        <w:t xml:space="preserve"> and had followed up with an email with links to resources, there had been no change in</w:t>
      </w:r>
      <w:r w:rsidR="00992151" w:rsidRPr="0036514D">
        <w:t xml:space="preserve"> </w:t>
      </w:r>
      <w:r w:rsidR="00DA7A8A" w:rsidRPr="0036514D">
        <w:t>uptake</w:t>
      </w:r>
      <w:r w:rsidR="00992151" w:rsidRPr="0036514D">
        <w:t xml:space="preserve"> of those behaviours</w:t>
      </w:r>
      <w:r w:rsidR="008C1516" w:rsidRPr="0036514D">
        <w:t xml:space="preserve">. </w:t>
      </w:r>
      <w:r w:rsidR="008D090A" w:rsidRPr="0036514D">
        <w:t>They decided to implement a reward scheme</w:t>
      </w:r>
      <w:r w:rsidR="00557EB9" w:rsidRPr="0036514D">
        <w:t>, where a</w:t>
      </w:r>
      <w:r w:rsidR="00562B95" w:rsidRPr="0036514D">
        <w:t>ny</w:t>
      </w:r>
      <w:r w:rsidR="00557EB9" w:rsidRPr="0036514D">
        <w:t xml:space="preserve"> member of the research group could receive $100 </w:t>
      </w:r>
      <w:r w:rsidR="00594D97" w:rsidRPr="0036514D">
        <w:t xml:space="preserve">as a </w:t>
      </w:r>
      <w:r w:rsidR="00557EB9" w:rsidRPr="0036514D">
        <w:t>dining/movie/retail voucher</w:t>
      </w:r>
      <w:r w:rsidR="00594D97" w:rsidRPr="0036514D">
        <w:t>,</w:t>
      </w:r>
      <w:r w:rsidR="00557EB9" w:rsidRPr="0036514D">
        <w:t xml:space="preserve"> </w:t>
      </w:r>
      <w:r w:rsidR="009E7C75" w:rsidRPr="0036514D">
        <w:t xml:space="preserve">or as a contribution to their research account, </w:t>
      </w:r>
      <w:r w:rsidR="00557EB9" w:rsidRPr="0036514D">
        <w:t>for</w:t>
      </w:r>
      <w:r w:rsidR="007B4124" w:rsidRPr="0036514D">
        <w:t>:</w:t>
      </w:r>
    </w:p>
    <w:p w14:paraId="01B60B9B" w14:textId="10DFC5F3" w:rsidR="00841A2F" w:rsidRPr="0036514D" w:rsidRDefault="007B4124" w:rsidP="00EE0286">
      <w:pPr>
        <w:pStyle w:val="Boxed1Bullet"/>
      </w:pPr>
      <w:r w:rsidRPr="0036514D">
        <w:t>pre-registering their research</w:t>
      </w:r>
      <w:r w:rsidR="00570452" w:rsidRPr="0036514D">
        <w:t xml:space="preserve"> project</w:t>
      </w:r>
    </w:p>
    <w:p w14:paraId="6BAD50FC" w14:textId="34047A05" w:rsidR="007B4124" w:rsidRPr="0036514D" w:rsidRDefault="001066BF" w:rsidP="00EE0286">
      <w:pPr>
        <w:pStyle w:val="Boxed1Bullet"/>
      </w:pPr>
      <w:r w:rsidRPr="0036514D">
        <w:t>preparing a data management plan</w:t>
      </w:r>
      <w:r w:rsidR="00FB75DC" w:rsidRPr="0036514D">
        <w:t>,</w:t>
      </w:r>
      <w:r w:rsidRPr="0036514D">
        <w:t xml:space="preserve"> including to share the data at the end of the project</w:t>
      </w:r>
    </w:p>
    <w:p w14:paraId="2AC9DD59" w14:textId="56324735" w:rsidR="00071942" w:rsidRPr="0036514D" w:rsidRDefault="00031135" w:rsidP="00EE0286">
      <w:pPr>
        <w:pStyle w:val="Boxed1Bullet"/>
      </w:pPr>
      <w:r w:rsidRPr="0036514D">
        <w:t>depositing a preprint of any manuscript</w:t>
      </w:r>
    </w:p>
    <w:p w14:paraId="421D9094" w14:textId="77777777" w:rsidR="005A7B2D" w:rsidRPr="0036514D" w:rsidRDefault="00A21691" w:rsidP="00EE0286">
      <w:pPr>
        <w:pStyle w:val="Boxed1Bullet"/>
      </w:pPr>
      <w:r w:rsidRPr="0036514D">
        <w:t xml:space="preserve">making </w:t>
      </w:r>
      <w:r w:rsidR="00510B25" w:rsidRPr="0036514D">
        <w:t>any publications openly accessible</w:t>
      </w:r>
    </w:p>
    <w:p w14:paraId="04DD8819" w14:textId="6F5E8E68" w:rsidR="006323BB" w:rsidRPr="0036514D" w:rsidRDefault="005A7B2D" w:rsidP="00EE0286">
      <w:pPr>
        <w:pStyle w:val="Boxed1Bullet"/>
      </w:pPr>
      <w:r w:rsidRPr="0036514D">
        <w:t>sharing data from the project</w:t>
      </w:r>
      <w:r w:rsidR="008F535B" w:rsidRPr="0036514D">
        <w:t xml:space="preserve"> based on the FAIR principles </w:t>
      </w:r>
      <w:r w:rsidR="00C63280" w:rsidRPr="0036514D">
        <w:t>(Findable, Accessible, Interoperable and Reusable)</w:t>
      </w:r>
      <w:bookmarkStart w:id="96" w:name="_Ref150527678"/>
      <w:r w:rsidR="00006E40" w:rsidRPr="0036514D">
        <w:rPr>
          <w:rStyle w:val="EndnoteReference"/>
        </w:rPr>
        <w:endnoteReference w:id="80"/>
      </w:r>
      <w:bookmarkEnd w:id="96"/>
    </w:p>
    <w:p w14:paraId="779AF630" w14:textId="006B05E3" w:rsidR="001066BF" w:rsidRPr="0036514D" w:rsidRDefault="006323BB" w:rsidP="00EE0286">
      <w:pPr>
        <w:pStyle w:val="Boxed1Bullet"/>
      </w:pPr>
      <w:r w:rsidRPr="0036514D">
        <w:t>publishing code from the project</w:t>
      </w:r>
      <w:r w:rsidR="00510B25" w:rsidRPr="0036514D">
        <w:t>.</w:t>
      </w:r>
    </w:p>
    <w:p w14:paraId="7120124F" w14:textId="5792FE34" w:rsidR="007B79B1" w:rsidRPr="0036514D" w:rsidRDefault="00D37981" w:rsidP="005E0C44">
      <w:pPr>
        <w:pStyle w:val="Boxed1Text"/>
        <w:rPr>
          <w:rStyle w:val="cf01"/>
          <w:rFonts w:ascii="Gotham Book" w:hAnsi="Gotham Book"/>
          <w:sz w:val="20"/>
          <w:szCs w:val="20"/>
        </w:rPr>
      </w:pPr>
      <w:r w:rsidRPr="0036514D">
        <w:rPr>
          <w:rStyle w:val="cf01"/>
          <w:rFonts w:ascii="Gotham Book" w:hAnsi="Gotham Book"/>
          <w:sz w:val="20"/>
          <w:szCs w:val="20"/>
        </w:rPr>
        <w:t xml:space="preserve">When communicating about this </w:t>
      </w:r>
      <w:r w:rsidR="00B765ED" w:rsidRPr="0036514D">
        <w:rPr>
          <w:rStyle w:val="cf01"/>
          <w:rFonts w:ascii="Gotham Book" w:hAnsi="Gotham Book"/>
          <w:sz w:val="20"/>
          <w:szCs w:val="20"/>
        </w:rPr>
        <w:t xml:space="preserve">reward </w:t>
      </w:r>
      <w:r w:rsidRPr="0036514D">
        <w:rPr>
          <w:rStyle w:val="cf01"/>
          <w:rFonts w:ascii="Gotham Book" w:hAnsi="Gotham Book"/>
          <w:sz w:val="20"/>
          <w:szCs w:val="20"/>
        </w:rPr>
        <w:t xml:space="preserve">scheme, the research group leaders were careful to stress that </w:t>
      </w:r>
      <w:r w:rsidR="00B765ED" w:rsidRPr="0036514D">
        <w:rPr>
          <w:rStyle w:val="cf01"/>
          <w:rFonts w:ascii="Gotham Book" w:hAnsi="Gotham Book"/>
          <w:sz w:val="20"/>
          <w:szCs w:val="20"/>
        </w:rPr>
        <w:t xml:space="preserve">it </w:t>
      </w:r>
      <w:r w:rsidRPr="0036514D">
        <w:rPr>
          <w:rStyle w:val="cf01"/>
          <w:rFonts w:ascii="Gotham Book" w:hAnsi="Gotham Book"/>
          <w:sz w:val="20"/>
          <w:szCs w:val="20"/>
        </w:rPr>
        <w:t>was not intended as a reward based on metrics</w:t>
      </w:r>
      <w:r w:rsidR="00B765ED" w:rsidRPr="0036514D">
        <w:rPr>
          <w:rStyle w:val="cf01"/>
          <w:rFonts w:ascii="Gotham Book" w:hAnsi="Gotham Book"/>
          <w:sz w:val="20"/>
          <w:szCs w:val="20"/>
        </w:rPr>
        <w:t xml:space="preserve">. </w:t>
      </w:r>
      <w:r w:rsidR="009C1450" w:rsidRPr="0036514D">
        <w:rPr>
          <w:rStyle w:val="cf01"/>
          <w:rFonts w:ascii="Gotham Book" w:hAnsi="Gotham Book"/>
          <w:sz w:val="20"/>
          <w:szCs w:val="20"/>
        </w:rPr>
        <w:t xml:space="preserve">Because each of the behaviours that were eligible under the reward scheme were </w:t>
      </w:r>
      <w:r w:rsidR="0065718A" w:rsidRPr="0036514D">
        <w:rPr>
          <w:rStyle w:val="cf01"/>
          <w:rFonts w:ascii="Gotham Book" w:hAnsi="Gotham Book"/>
          <w:sz w:val="20"/>
          <w:szCs w:val="20"/>
        </w:rPr>
        <w:t xml:space="preserve">measurable, </w:t>
      </w:r>
      <w:r w:rsidR="00661DDA" w:rsidRPr="0036514D">
        <w:rPr>
          <w:rStyle w:val="cf01"/>
          <w:rFonts w:ascii="Gotham Book" w:hAnsi="Gotham Book"/>
          <w:sz w:val="20"/>
          <w:szCs w:val="20"/>
        </w:rPr>
        <w:t xml:space="preserve">the leaders were able to see a quantifiable </w:t>
      </w:r>
      <w:r w:rsidR="003D6974" w:rsidRPr="0036514D">
        <w:rPr>
          <w:rStyle w:val="cf01"/>
          <w:rFonts w:ascii="Gotham Book" w:hAnsi="Gotham Book"/>
          <w:sz w:val="20"/>
          <w:szCs w:val="20"/>
        </w:rPr>
        <w:t xml:space="preserve">improvement </w:t>
      </w:r>
      <w:r w:rsidR="00661DDA" w:rsidRPr="0036514D">
        <w:rPr>
          <w:rStyle w:val="cf01"/>
          <w:rFonts w:ascii="Gotham Book" w:hAnsi="Gotham Book"/>
          <w:sz w:val="20"/>
          <w:szCs w:val="20"/>
        </w:rPr>
        <w:t xml:space="preserve">in the behaviours </w:t>
      </w:r>
      <w:r w:rsidR="0065718A" w:rsidRPr="0036514D">
        <w:rPr>
          <w:rStyle w:val="cf01"/>
          <w:rFonts w:ascii="Gotham Book" w:hAnsi="Gotham Book"/>
          <w:sz w:val="20"/>
          <w:szCs w:val="20"/>
        </w:rPr>
        <w:t>after 12 months</w:t>
      </w:r>
      <w:r w:rsidR="005E0C44" w:rsidRPr="0036514D">
        <w:rPr>
          <w:rStyle w:val="cf01"/>
          <w:rFonts w:ascii="Gotham Book" w:hAnsi="Gotham Book"/>
          <w:sz w:val="20"/>
          <w:szCs w:val="20"/>
        </w:rPr>
        <w:t>.</w:t>
      </w:r>
    </w:p>
    <w:p w14:paraId="71D33078" w14:textId="1301F457" w:rsidR="001F2CB5" w:rsidRPr="0036514D" w:rsidRDefault="00051433" w:rsidP="003529F3">
      <w:pPr>
        <w:pStyle w:val="11Heading1NumbberedNoLine"/>
      </w:pPr>
      <w:bookmarkStart w:id="97" w:name="_Toc166525101"/>
      <w:r w:rsidRPr="0036514D">
        <w:lastRenderedPageBreak/>
        <w:t>Reporting and a</w:t>
      </w:r>
      <w:r w:rsidR="001F2CB5" w:rsidRPr="0036514D">
        <w:t xml:space="preserve">ddressing </w:t>
      </w:r>
      <w:r w:rsidR="00FA2D28" w:rsidRPr="0036514D">
        <w:t xml:space="preserve">research quality </w:t>
      </w:r>
      <w:r w:rsidR="00935DBC" w:rsidRPr="0036514D">
        <w:t>issues</w:t>
      </w:r>
      <w:bookmarkEnd w:id="97"/>
    </w:p>
    <w:p w14:paraId="5A1BBB6E" w14:textId="77777777" w:rsidR="00D2007B" w:rsidRPr="0036514D" w:rsidRDefault="00D2007B" w:rsidP="00722ADD">
      <w:pPr>
        <w:pStyle w:val="Heading3Numbered"/>
      </w:pPr>
      <w:bookmarkStart w:id="98" w:name="_Toc144329145"/>
      <w:r w:rsidRPr="0036514D">
        <w:t>Introduction</w:t>
      </w:r>
      <w:bookmarkEnd w:id="98"/>
    </w:p>
    <w:p w14:paraId="74F249AB" w14:textId="6E83145B" w:rsidR="00D2007B" w:rsidRPr="0036514D" w:rsidRDefault="00D2007B" w:rsidP="00D2007B">
      <w:r w:rsidRPr="0036514D">
        <w:t>Institution</w:t>
      </w:r>
      <w:r w:rsidR="008B142F" w:rsidRPr="0036514D">
        <w:t>al leaders</w:t>
      </w:r>
      <w:r w:rsidRPr="0036514D">
        <w:t xml:space="preserve"> can facilitate a positive research culture by taking effective, swift and positive action when poor research practices occur</w:t>
      </w:r>
      <w:r w:rsidR="00484D8F" w:rsidRPr="0036514D">
        <w:t>,</w:t>
      </w:r>
      <w:r w:rsidRPr="0036514D">
        <w:t xml:space="preserve"> to reinforce an environment where good research practices are the ‘norm’ within the institution.</w:t>
      </w:r>
      <w:r w:rsidR="00F07B89" w:rsidRPr="0036514D">
        <w:t xml:space="preserve"> Whilst behaviours such as research misconduct and poor interpersonal behaviour like bullying </w:t>
      </w:r>
      <w:r w:rsidR="00106D34" w:rsidRPr="0036514D">
        <w:t>are critical issues that</w:t>
      </w:r>
      <w:r w:rsidR="00220415" w:rsidRPr="0036514D">
        <w:t xml:space="preserve"> also affect</w:t>
      </w:r>
      <w:r w:rsidR="00F07B89" w:rsidRPr="0036514D">
        <w:t xml:space="preserve"> research culture, institutional strategies for managing these behaviours lie outside the scope of this document.</w:t>
      </w:r>
    </w:p>
    <w:p w14:paraId="4424539C" w14:textId="77777777" w:rsidR="00ED66E2" w:rsidRPr="0036514D" w:rsidRDefault="00ED66E2" w:rsidP="00ED66E2">
      <w:pPr>
        <w:pStyle w:val="Boxed2Text"/>
        <w:rPr>
          <w:rFonts w:cs="Calibri"/>
          <w:iCs/>
        </w:rPr>
      </w:pPr>
      <w:r>
        <w:t xml:space="preserve">43% </w:t>
      </w:r>
      <w:r w:rsidRPr="0036514D">
        <w:t>of research students / researchers responding to the 2019 NHMRC Survey reported that they had witnessed others propose a research question which was easy to answer rather than needed.</w:t>
      </w:r>
    </w:p>
    <w:p w14:paraId="16AED065" w14:textId="4D3DABCA" w:rsidR="00ED66E2" w:rsidRPr="0036514D" w:rsidRDefault="00ED66E2" w:rsidP="00ED66E2">
      <w:pPr>
        <w:pStyle w:val="Boxed2Text"/>
        <w:rPr>
          <w:rFonts w:cs="Calibri"/>
          <w:iCs/>
        </w:rPr>
      </w:pPr>
      <w:r>
        <w:t xml:space="preserve">25% </w:t>
      </w:r>
      <w:r w:rsidRPr="0036514D">
        <w:t>of research students / researchers responding to the 2019 NHMRC Survey admitted to personally not attempting to publish a valid ‘negative’ or ‘neutral’ study.</w:t>
      </w:r>
      <w:r w:rsidRPr="0036514D">
        <w:rPr>
          <w:vertAlign w:val="superscript"/>
        </w:rPr>
        <w:fldChar w:fldCharType="begin"/>
      </w:r>
      <w:r w:rsidRPr="0036514D">
        <w:rPr>
          <w:vertAlign w:val="superscript"/>
        </w:rPr>
        <w:instrText xml:space="preserve"> NOTEREF _Ref151561605 \h  \* MERGEFORMAT </w:instrText>
      </w:r>
      <w:r w:rsidRPr="0036514D">
        <w:rPr>
          <w:vertAlign w:val="superscript"/>
        </w:rPr>
      </w:r>
      <w:r w:rsidRPr="0036514D">
        <w:rPr>
          <w:vertAlign w:val="superscript"/>
        </w:rPr>
        <w:fldChar w:fldCharType="separate"/>
      </w:r>
      <w:r w:rsidR="00567A0B">
        <w:rPr>
          <w:vertAlign w:val="superscript"/>
        </w:rPr>
        <w:t>12</w:t>
      </w:r>
      <w:r w:rsidRPr="0036514D">
        <w:rPr>
          <w:vertAlign w:val="superscript"/>
        </w:rPr>
        <w:fldChar w:fldCharType="end"/>
      </w:r>
      <w:r w:rsidRPr="0036514D">
        <w:t xml:space="preserve"> </w:t>
      </w:r>
    </w:p>
    <w:p w14:paraId="4D651A5D" w14:textId="77D3992F" w:rsidR="00D2007B" w:rsidRPr="0036514D" w:rsidRDefault="00D2007B" w:rsidP="00D2007B"/>
    <w:p w14:paraId="41F8785C" w14:textId="77777777" w:rsidR="00D2007B" w:rsidRPr="0036514D" w:rsidRDefault="00D2007B" w:rsidP="00D2007B">
      <w:pPr>
        <w:pStyle w:val="Boxed1Heading"/>
      </w:pPr>
      <w:r w:rsidRPr="0036514D">
        <w:t>Desired outcomes</w:t>
      </w:r>
    </w:p>
    <w:p w14:paraId="742E4C31" w14:textId="35B0E756" w:rsidR="00D2007B" w:rsidRPr="0036514D" w:rsidRDefault="00D2007B" w:rsidP="00D2007B">
      <w:pPr>
        <w:pStyle w:val="Boxed1Bullet"/>
      </w:pPr>
      <w:r w:rsidRPr="0036514D">
        <w:t>Institution</w:t>
      </w:r>
      <w:r w:rsidR="0032219B" w:rsidRPr="0036514D">
        <w:t>al leaders</w:t>
      </w:r>
      <w:r w:rsidRPr="0036514D">
        <w:t xml:space="preserve"> provide support for reporting </w:t>
      </w:r>
      <w:r w:rsidR="0067566E" w:rsidRPr="0036514D">
        <w:t xml:space="preserve">potential </w:t>
      </w:r>
      <w:r w:rsidRPr="0036514D">
        <w:t>poor research practices at all levels, including support for people who make reports</w:t>
      </w:r>
      <w:r w:rsidR="00C3765D" w:rsidRPr="0036514D">
        <w:t>.</w:t>
      </w:r>
    </w:p>
    <w:p w14:paraId="2F2DEDC9" w14:textId="0A7A2299" w:rsidR="00D2007B" w:rsidRPr="0036514D" w:rsidRDefault="00D2007B" w:rsidP="00D2007B">
      <w:pPr>
        <w:pStyle w:val="Boxed1Bullet"/>
        <w:rPr>
          <w:b/>
          <w:bCs/>
        </w:rPr>
      </w:pPr>
      <w:r w:rsidRPr="0036514D">
        <w:t>Issues that may affect research quality are addressed effectively at an early stage</w:t>
      </w:r>
      <w:r w:rsidR="00CE2BE9" w:rsidRPr="0036514D">
        <w:t>.</w:t>
      </w:r>
    </w:p>
    <w:p w14:paraId="100806C6" w14:textId="77777777" w:rsidR="00D2007B" w:rsidRPr="0036514D" w:rsidRDefault="00D2007B" w:rsidP="00D2007B">
      <w:pPr>
        <w:pStyle w:val="Boxed1Bullet"/>
      </w:pPr>
      <w:r w:rsidRPr="0036514D">
        <w:t>Unhealthy competition, publication pressure, detrimental power imbalances and conflicts are explicitly addressed and adequately handled.</w:t>
      </w:r>
    </w:p>
    <w:p w14:paraId="1EF889BC" w14:textId="77777777" w:rsidR="00D2007B" w:rsidRPr="0036514D" w:rsidRDefault="00D2007B" w:rsidP="00722ADD">
      <w:pPr>
        <w:pStyle w:val="Heading3Numbered"/>
      </w:pPr>
      <w:bookmarkStart w:id="99" w:name="_Toc144329146"/>
      <w:r w:rsidRPr="0036514D">
        <w:t>Implementation</w:t>
      </w:r>
      <w:bookmarkEnd w:id="99"/>
    </w:p>
    <w:p w14:paraId="3FC8C6CA" w14:textId="5EA7A6E1" w:rsidR="00D2007B" w:rsidRPr="0036514D" w:rsidRDefault="00D2007B" w:rsidP="00D2007B">
      <w:r w:rsidRPr="0036514D">
        <w:t xml:space="preserve">Institutions should provide clear, supported pathways for </w:t>
      </w:r>
      <w:r w:rsidR="003810BF" w:rsidRPr="0036514D">
        <w:t>any</w:t>
      </w:r>
      <w:r w:rsidR="009A79F0" w:rsidRPr="0036514D">
        <w:t>one</w:t>
      </w:r>
      <w:r w:rsidR="003810BF" w:rsidRPr="0036514D">
        <w:t xml:space="preserve"> </w:t>
      </w:r>
      <w:r w:rsidRPr="0036514D">
        <w:t>to raise</w:t>
      </w:r>
      <w:r w:rsidR="000B39B0" w:rsidRPr="0036514D">
        <w:t xml:space="preserve"> concerns surrounding research quality practices</w:t>
      </w:r>
      <w:r w:rsidRPr="0036514D">
        <w:t>. If in response, institution</w:t>
      </w:r>
      <w:r w:rsidR="00401B3E" w:rsidRPr="0036514D">
        <w:t>al leaders</w:t>
      </w:r>
      <w:r w:rsidRPr="0036514D">
        <w:t xml:space="preserve"> focus on rectifying the concerns rather than taking punitive measures, then valuable lessons are more likely to be learned by all those involved.</w:t>
      </w:r>
    </w:p>
    <w:p w14:paraId="147F16E4" w14:textId="1AF4BA87" w:rsidR="00D2007B" w:rsidRPr="0036514D" w:rsidRDefault="00D2007B" w:rsidP="00D2007B">
      <w:pPr>
        <w:pStyle w:val="TableTitle"/>
      </w:pPr>
      <w:bookmarkStart w:id="100" w:name="_Ref145340868"/>
      <w:r w:rsidRPr="0036514D">
        <w:rPr>
          <w:color w:val="auto"/>
        </w:rPr>
        <w:t xml:space="preserve">Reporting and addressing </w:t>
      </w:r>
      <w:r w:rsidR="00C36967" w:rsidRPr="0036514D">
        <w:rPr>
          <w:color w:val="auto"/>
        </w:rPr>
        <w:t xml:space="preserve">potential </w:t>
      </w:r>
      <w:r w:rsidRPr="0036514D">
        <w:rPr>
          <w:color w:val="auto"/>
        </w:rPr>
        <w:t>research quality issues</w:t>
      </w:r>
      <w:bookmarkEnd w:id="100"/>
    </w:p>
    <w:tbl>
      <w:tblPr>
        <w:tblStyle w:val="DefaultTable1"/>
        <w:tblW w:w="0" w:type="auto"/>
        <w:tblLayout w:type="fixed"/>
        <w:tblLook w:val="0620" w:firstRow="1" w:lastRow="0" w:firstColumn="0" w:lastColumn="0" w:noHBand="1" w:noVBand="1"/>
      </w:tblPr>
      <w:tblGrid>
        <w:gridCol w:w="1838"/>
        <w:gridCol w:w="7790"/>
      </w:tblGrid>
      <w:tr w:rsidR="00D2007B" w:rsidRPr="0036514D" w14:paraId="3A6C6FDF" w14:textId="77777777">
        <w:trPr>
          <w:cnfStyle w:val="100000000000" w:firstRow="1" w:lastRow="0" w:firstColumn="0" w:lastColumn="0" w:oddVBand="0" w:evenVBand="0" w:oddHBand="0" w:evenHBand="0" w:firstRowFirstColumn="0" w:firstRowLastColumn="0" w:lastRowFirstColumn="0" w:lastRowLastColumn="0"/>
          <w:cantSplit w:val="0"/>
          <w:tblHeader/>
        </w:trPr>
        <w:tc>
          <w:tcPr>
            <w:tcW w:w="1838" w:type="dxa"/>
          </w:tcPr>
          <w:p w14:paraId="6A9DE4B2" w14:textId="77777777" w:rsidR="00D2007B" w:rsidRPr="0036514D" w:rsidRDefault="00D2007B">
            <w:pPr>
              <w:rPr>
                <w:sz w:val="18"/>
                <w:szCs w:val="18"/>
              </w:rPr>
            </w:pPr>
            <w:r w:rsidRPr="0036514D">
              <w:rPr>
                <w:sz w:val="18"/>
                <w:szCs w:val="18"/>
              </w:rPr>
              <w:t>Phase</w:t>
            </w:r>
          </w:p>
        </w:tc>
        <w:tc>
          <w:tcPr>
            <w:tcW w:w="7790" w:type="dxa"/>
          </w:tcPr>
          <w:p w14:paraId="465B5F86" w14:textId="77777777" w:rsidR="00D2007B" w:rsidRPr="0036514D" w:rsidRDefault="00D2007B">
            <w:pPr>
              <w:rPr>
                <w:sz w:val="18"/>
                <w:szCs w:val="18"/>
              </w:rPr>
            </w:pPr>
            <w:r w:rsidRPr="0036514D">
              <w:rPr>
                <w:sz w:val="18"/>
                <w:szCs w:val="18"/>
              </w:rPr>
              <w:t>Suggested activities</w:t>
            </w:r>
          </w:p>
        </w:tc>
      </w:tr>
      <w:tr w:rsidR="00D2007B" w:rsidRPr="0036514D" w14:paraId="6242FB09" w14:textId="77777777">
        <w:trPr>
          <w:cantSplit w:val="0"/>
        </w:trPr>
        <w:tc>
          <w:tcPr>
            <w:tcW w:w="1838" w:type="dxa"/>
          </w:tcPr>
          <w:p w14:paraId="6D0C8FD5" w14:textId="77777777" w:rsidR="00D2007B" w:rsidRPr="0036514D" w:rsidRDefault="00D2007B">
            <w:pPr>
              <w:rPr>
                <w:sz w:val="18"/>
                <w:szCs w:val="18"/>
              </w:rPr>
            </w:pPr>
            <w:r w:rsidRPr="0036514D">
              <w:rPr>
                <w:sz w:val="18"/>
                <w:szCs w:val="18"/>
              </w:rPr>
              <w:t>Make it possible</w:t>
            </w:r>
          </w:p>
        </w:tc>
        <w:tc>
          <w:tcPr>
            <w:tcW w:w="7790" w:type="dxa"/>
          </w:tcPr>
          <w:p w14:paraId="777C52CE" w14:textId="453C4A87" w:rsidR="00AE283C" w:rsidRPr="0036514D" w:rsidRDefault="00AE283C" w:rsidP="00AE283C">
            <w:pPr>
              <w:pStyle w:val="Bullet1"/>
              <w:rPr>
                <w:sz w:val="18"/>
                <w:szCs w:val="18"/>
              </w:rPr>
            </w:pPr>
            <w:r w:rsidRPr="0036514D">
              <w:rPr>
                <w:b/>
                <w:bCs/>
                <w:sz w:val="18"/>
                <w:szCs w:val="18"/>
              </w:rPr>
              <w:t>Identify</w:t>
            </w:r>
            <w:r w:rsidRPr="0036514D">
              <w:rPr>
                <w:sz w:val="18"/>
                <w:szCs w:val="18"/>
              </w:rPr>
              <w:t xml:space="preserve"> </w:t>
            </w:r>
            <w:r w:rsidR="00161BE4" w:rsidRPr="0036514D">
              <w:rPr>
                <w:sz w:val="18"/>
                <w:szCs w:val="18"/>
              </w:rPr>
              <w:t>people</w:t>
            </w:r>
            <w:r w:rsidR="00273056" w:rsidRPr="0036514D">
              <w:rPr>
                <w:sz w:val="18"/>
                <w:szCs w:val="18"/>
              </w:rPr>
              <w:t xml:space="preserve"> within the institution</w:t>
            </w:r>
            <w:r w:rsidRPr="0036514D">
              <w:rPr>
                <w:sz w:val="18"/>
                <w:szCs w:val="18"/>
              </w:rPr>
              <w:t xml:space="preserve"> </w:t>
            </w:r>
            <w:r w:rsidR="00F4750D" w:rsidRPr="0036514D">
              <w:rPr>
                <w:sz w:val="18"/>
                <w:szCs w:val="18"/>
              </w:rPr>
              <w:t>(</w:t>
            </w:r>
            <w:r w:rsidR="00390550" w:rsidRPr="0036514D">
              <w:rPr>
                <w:sz w:val="18"/>
                <w:szCs w:val="18"/>
              </w:rPr>
              <w:t>for example,</w:t>
            </w:r>
            <w:r w:rsidR="00F4750D" w:rsidRPr="0036514D">
              <w:rPr>
                <w:sz w:val="18"/>
                <w:szCs w:val="18"/>
              </w:rPr>
              <w:t xml:space="preserve"> </w:t>
            </w:r>
            <w:r w:rsidRPr="0036514D">
              <w:rPr>
                <w:sz w:val="18"/>
                <w:szCs w:val="18"/>
              </w:rPr>
              <w:t>research quality advisor</w:t>
            </w:r>
            <w:r w:rsidR="00F4750D" w:rsidRPr="0036514D">
              <w:rPr>
                <w:sz w:val="18"/>
                <w:szCs w:val="18"/>
              </w:rPr>
              <w:t>s)</w:t>
            </w:r>
            <w:r w:rsidRPr="0036514D">
              <w:rPr>
                <w:sz w:val="18"/>
                <w:szCs w:val="18"/>
              </w:rPr>
              <w:t xml:space="preserve"> to whom concerns about potential research quality issues can be reported</w:t>
            </w:r>
            <w:r w:rsidR="00A35321" w:rsidRPr="0036514D">
              <w:rPr>
                <w:sz w:val="18"/>
                <w:szCs w:val="18"/>
              </w:rPr>
              <w:t xml:space="preserve"> (more than one person </w:t>
            </w:r>
            <w:r w:rsidR="00212522" w:rsidRPr="0036514D">
              <w:rPr>
                <w:sz w:val="18"/>
                <w:szCs w:val="18"/>
              </w:rPr>
              <w:t xml:space="preserve">to </w:t>
            </w:r>
            <w:r w:rsidR="00FF361C" w:rsidRPr="0036514D">
              <w:rPr>
                <w:sz w:val="18"/>
                <w:szCs w:val="18"/>
              </w:rPr>
              <w:t>minimise potential conflicts of interest)</w:t>
            </w:r>
            <w:r w:rsidR="00A352C0" w:rsidRPr="0036514D">
              <w:rPr>
                <w:sz w:val="18"/>
                <w:szCs w:val="18"/>
              </w:rPr>
              <w:t xml:space="preserve"> </w:t>
            </w:r>
          </w:p>
          <w:p w14:paraId="370B76D0" w14:textId="797A3573" w:rsidR="00D2007B" w:rsidRPr="0036514D" w:rsidRDefault="00D2007B">
            <w:pPr>
              <w:pStyle w:val="Bullet1"/>
              <w:rPr>
                <w:sz w:val="18"/>
                <w:szCs w:val="18"/>
              </w:rPr>
            </w:pPr>
            <w:r w:rsidRPr="0036514D">
              <w:rPr>
                <w:sz w:val="18"/>
                <w:szCs w:val="18"/>
              </w:rPr>
              <w:t xml:space="preserve">Develop a </w:t>
            </w:r>
            <w:r w:rsidRPr="0036514D">
              <w:rPr>
                <w:b/>
                <w:bCs/>
                <w:sz w:val="18"/>
                <w:szCs w:val="18"/>
              </w:rPr>
              <w:t>procedure for reporting</w:t>
            </w:r>
            <w:r w:rsidRPr="0036514D">
              <w:rPr>
                <w:sz w:val="18"/>
                <w:szCs w:val="18"/>
              </w:rPr>
              <w:t xml:space="preserve"> </w:t>
            </w:r>
            <w:r w:rsidR="005323D9" w:rsidRPr="0036514D">
              <w:rPr>
                <w:sz w:val="18"/>
                <w:szCs w:val="18"/>
              </w:rPr>
              <w:t xml:space="preserve">potential </w:t>
            </w:r>
            <w:r w:rsidRPr="0036514D">
              <w:rPr>
                <w:sz w:val="18"/>
                <w:szCs w:val="18"/>
              </w:rPr>
              <w:t>research quality issues, including guidance on what and how to report</w:t>
            </w:r>
          </w:p>
          <w:p w14:paraId="4DD9DD08" w14:textId="4BCFE61D" w:rsidR="00D2007B" w:rsidRPr="0036514D" w:rsidRDefault="00D2007B">
            <w:pPr>
              <w:pStyle w:val="Bullet1"/>
              <w:rPr>
                <w:sz w:val="18"/>
                <w:szCs w:val="18"/>
              </w:rPr>
            </w:pPr>
            <w:r w:rsidRPr="0036514D">
              <w:rPr>
                <w:sz w:val="18"/>
                <w:szCs w:val="18"/>
              </w:rPr>
              <w:t xml:space="preserve">Develop a </w:t>
            </w:r>
            <w:r w:rsidRPr="0036514D">
              <w:rPr>
                <w:b/>
                <w:bCs/>
                <w:sz w:val="18"/>
                <w:szCs w:val="18"/>
              </w:rPr>
              <w:t>procedure for managing</w:t>
            </w:r>
            <w:r w:rsidRPr="0036514D">
              <w:rPr>
                <w:sz w:val="18"/>
                <w:szCs w:val="18"/>
              </w:rPr>
              <w:t xml:space="preserve"> reports of </w:t>
            </w:r>
            <w:r w:rsidR="005323D9" w:rsidRPr="0036514D">
              <w:rPr>
                <w:sz w:val="18"/>
                <w:szCs w:val="18"/>
              </w:rPr>
              <w:t xml:space="preserve">potential </w:t>
            </w:r>
            <w:r w:rsidRPr="0036514D">
              <w:rPr>
                <w:sz w:val="18"/>
                <w:szCs w:val="18"/>
              </w:rPr>
              <w:t>research quality issues including possible actions to take, such as requiring education and training or accessing institutional resources to support good research practices</w:t>
            </w:r>
          </w:p>
          <w:p w14:paraId="3FB1214C" w14:textId="731CD4CE" w:rsidR="00D2007B" w:rsidRPr="0036514D" w:rsidRDefault="00D2007B">
            <w:pPr>
              <w:pStyle w:val="Bullet1"/>
              <w:rPr>
                <w:sz w:val="18"/>
                <w:szCs w:val="18"/>
              </w:rPr>
            </w:pPr>
            <w:r w:rsidRPr="0036514D">
              <w:rPr>
                <w:sz w:val="18"/>
                <w:szCs w:val="18"/>
              </w:rPr>
              <w:t xml:space="preserve">Develop </w:t>
            </w:r>
            <w:r w:rsidRPr="0036514D">
              <w:rPr>
                <w:b/>
                <w:bCs/>
                <w:sz w:val="18"/>
                <w:szCs w:val="18"/>
              </w:rPr>
              <w:t>procedures that protect and support</w:t>
            </w:r>
            <w:r w:rsidRPr="0036514D">
              <w:rPr>
                <w:sz w:val="18"/>
                <w:szCs w:val="18"/>
              </w:rPr>
              <w:t xml:space="preserve"> people who report research quality issues </w:t>
            </w:r>
          </w:p>
          <w:p w14:paraId="27EC8020" w14:textId="77777777" w:rsidR="00D2007B" w:rsidRPr="0036514D" w:rsidRDefault="001F228C">
            <w:pPr>
              <w:pStyle w:val="Bullet1"/>
              <w:rPr>
                <w:sz w:val="18"/>
                <w:szCs w:val="18"/>
              </w:rPr>
            </w:pPr>
            <w:r w:rsidRPr="0036514D">
              <w:rPr>
                <w:sz w:val="18"/>
                <w:szCs w:val="18"/>
              </w:rPr>
              <w:lastRenderedPageBreak/>
              <w:t xml:space="preserve">Pilot </w:t>
            </w:r>
            <w:r w:rsidRPr="0036514D">
              <w:rPr>
                <w:b/>
                <w:bCs/>
                <w:sz w:val="18"/>
                <w:szCs w:val="18"/>
              </w:rPr>
              <w:t>procedures for reporting and addressing</w:t>
            </w:r>
            <w:r w:rsidRPr="0036514D">
              <w:rPr>
                <w:sz w:val="18"/>
                <w:szCs w:val="18"/>
              </w:rPr>
              <w:t xml:space="preserve"> potential research quality issues (for example, using scenarios and role play) so that any problems with the procedures can be resolved before they are used in real-life situations</w:t>
            </w:r>
          </w:p>
          <w:p w14:paraId="3A016315" w14:textId="36157460" w:rsidR="00E44CE0" w:rsidRPr="0036514D" w:rsidRDefault="00E44CE0" w:rsidP="00E44CE0">
            <w:pPr>
              <w:pStyle w:val="Bullet1"/>
              <w:rPr>
                <w:sz w:val="18"/>
                <w:szCs w:val="18"/>
              </w:rPr>
            </w:pPr>
            <w:r w:rsidRPr="0036514D">
              <w:rPr>
                <w:sz w:val="18"/>
                <w:szCs w:val="18"/>
              </w:rPr>
              <w:t xml:space="preserve">Provide </w:t>
            </w:r>
            <w:r w:rsidRPr="0036514D">
              <w:rPr>
                <w:b/>
                <w:bCs/>
                <w:sz w:val="18"/>
                <w:szCs w:val="18"/>
              </w:rPr>
              <w:t xml:space="preserve">funding </w:t>
            </w:r>
            <w:r w:rsidRPr="0036514D">
              <w:rPr>
                <w:sz w:val="18"/>
                <w:szCs w:val="18"/>
              </w:rPr>
              <w:t xml:space="preserve">for staff and students to </w:t>
            </w:r>
            <w:r w:rsidRPr="0036514D">
              <w:rPr>
                <w:b/>
                <w:bCs/>
                <w:sz w:val="18"/>
                <w:szCs w:val="18"/>
              </w:rPr>
              <w:t>attend external training</w:t>
            </w:r>
            <w:r w:rsidRPr="0036514D">
              <w:rPr>
                <w:sz w:val="18"/>
                <w:szCs w:val="18"/>
              </w:rPr>
              <w:t xml:space="preserve"> on research quality</w:t>
            </w:r>
          </w:p>
        </w:tc>
      </w:tr>
      <w:tr w:rsidR="00D2007B" w:rsidRPr="0036514D" w14:paraId="46989EEE" w14:textId="77777777">
        <w:trPr>
          <w:cantSplit w:val="0"/>
        </w:trPr>
        <w:tc>
          <w:tcPr>
            <w:tcW w:w="1838" w:type="dxa"/>
          </w:tcPr>
          <w:p w14:paraId="3EA58361" w14:textId="77777777" w:rsidR="00D2007B" w:rsidRPr="0036514D" w:rsidRDefault="00D2007B">
            <w:pPr>
              <w:rPr>
                <w:sz w:val="18"/>
                <w:szCs w:val="18"/>
              </w:rPr>
            </w:pPr>
            <w:r w:rsidRPr="0036514D">
              <w:rPr>
                <w:sz w:val="18"/>
                <w:szCs w:val="18"/>
              </w:rPr>
              <w:lastRenderedPageBreak/>
              <w:t>Make it easy</w:t>
            </w:r>
          </w:p>
        </w:tc>
        <w:tc>
          <w:tcPr>
            <w:tcW w:w="7790" w:type="dxa"/>
          </w:tcPr>
          <w:p w14:paraId="6EADE46C" w14:textId="457D20C2" w:rsidR="00D2007B" w:rsidRPr="0036514D" w:rsidRDefault="00D2007B">
            <w:pPr>
              <w:pStyle w:val="Bullet1"/>
              <w:rPr>
                <w:sz w:val="18"/>
                <w:szCs w:val="18"/>
              </w:rPr>
            </w:pPr>
            <w:r w:rsidRPr="0036514D">
              <w:rPr>
                <w:sz w:val="18"/>
                <w:szCs w:val="18"/>
              </w:rPr>
              <w:t xml:space="preserve">Make </w:t>
            </w:r>
            <w:r w:rsidRPr="0036514D">
              <w:rPr>
                <w:b/>
                <w:bCs/>
                <w:sz w:val="18"/>
                <w:szCs w:val="18"/>
              </w:rPr>
              <w:t>easily accessible</w:t>
            </w:r>
            <w:r w:rsidRPr="0036514D">
              <w:rPr>
                <w:sz w:val="18"/>
                <w:szCs w:val="18"/>
              </w:rPr>
              <w:t>:</w:t>
            </w:r>
          </w:p>
          <w:p w14:paraId="2020E851" w14:textId="7ED682A7" w:rsidR="00D2007B" w:rsidRPr="0036514D" w:rsidRDefault="00D2007B">
            <w:pPr>
              <w:pStyle w:val="Bullet2"/>
              <w:rPr>
                <w:sz w:val="18"/>
                <w:szCs w:val="18"/>
              </w:rPr>
            </w:pPr>
            <w:r w:rsidRPr="0036514D">
              <w:rPr>
                <w:sz w:val="18"/>
                <w:szCs w:val="18"/>
              </w:rPr>
              <w:t xml:space="preserve">the procedure for reporting </w:t>
            </w:r>
            <w:r w:rsidR="00CF1F59" w:rsidRPr="0036514D">
              <w:rPr>
                <w:sz w:val="18"/>
                <w:szCs w:val="18"/>
              </w:rPr>
              <w:t xml:space="preserve">potential </w:t>
            </w:r>
            <w:r w:rsidRPr="0036514D">
              <w:rPr>
                <w:sz w:val="18"/>
                <w:szCs w:val="18"/>
              </w:rPr>
              <w:t>research quality issues</w:t>
            </w:r>
          </w:p>
          <w:p w14:paraId="297D2040" w14:textId="0B2C56A5" w:rsidR="00D2007B" w:rsidRPr="0036514D" w:rsidRDefault="00D2007B">
            <w:pPr>
              <w:pStyle w:val="Bullet2"/>
              <w:rPr>
                <w:sz w:val="18"/>
                <w:szCs w:val="18"/>
              </w:rPr>
            </w:pPr>
            <w:r w:rsidRPr="0036514D">
              <w:rPr>
                <w:sz w:val="18"/>
                <w:szCs w:val="18"/>
              </w:rPr>
              <w:t>contact details for the person</w:t>
            </w:r>
            <w:r w:rsidR="005A0B2B" w:rsidRPr="0036514D">
              <w:rPr>
                <w:sz w:val="18"/>
                <w:szCs w:val="18"/>
              </w:rPr>
              <w:t>s</w:t>
            </w:r>
            <w:r w:rsidRPr="0036514D">
              <w:rPr>
                <w:sz w:val="18"/>
                <w:szCs w:val="18"/>
              </w:rPr>
              <w:t xml:space="preserve"> to whom concerns about </w:t>
            </w:r>
            <w:r w:rsidR="00CF1F59" w:rsidRPr="0036514D">
              <w:rPr>
                <w:sz w:val="18"/>
                <w:szCs w:val="18"/>
              </w:rPr>
              <w:t xml:space="preserve">potential </w:t>
            </w:r>
            <w:r w:rsidRPr="0036514D">
              <w:rPr>
                <w:sz w:val="18"/>
                <w:szCs w:val="18"/>
              </w:rPr>
              <w:t>research quality issues can be reported</w:t>
            </w:r>
          </w:p>
          <w:p w14:paraId="404B1343" w14:textId="63B9FFDB" w:rsidR="00D2007B" w:rsidRPr="0036514D" w:rsidRDefault="00D2007B">
            <w:pPr>
              <w:pStyle w:val="Bullet2"/>
              <w:rPr>
                <w:sz w:val="18"/>
                <w:szCs w:val="18"/>
              </w:rPr>
            </w:pPr>
            <w:r w:rsidRPr="0036514D">
              <w:rPr>
                <w:sz w:val="18"/>
                <w:szCs w:val="18"/>
              </w:rPr>
              <w:t xml:space="preserve">the procedure for how to manage reports of </w:t>
            </w:r>
            <w:r w:rsidR="00130A30" w:rsidRPr="0036514D">
              <w:rPr>
                <w:sz w:val="18"/>
                <w:szCs w:val="18"/>
              </w:rPr>
              <w:t xml:space="preserve">potential </w:t>
            </w:r>
            <w:r w:rsidRPr="0036514D">
              <w:rPr>
                <w:sz w:val="18"/>
                <w:szCs w:val="18"/>
              </w:rPr>
              <w:t xml:space="preserve">research quality issues </w:t>
            </w:r>
          </w:p>
          <w:p w14:paraId="1B2ECD48" w14:textId="77777777" w:rsidR="00D2007B" w:rsidRPr="0036514D" w:rsidRDefault="00D2007B">
            <w:pPr>
              <w:pStyle w:val="Bullet2"/>
              <w:rPr>
                <w:sz w:val="18"/>
                <w:szCs w:val="18"/>
              </w:rPr>
            </w:pPr>
            <w:r w:rsidRPr="0036514D">
              <w:rPr>
                <w:sz w:val="18"/>
                <w:szCs w:val="18"/>
              </w:rPr>
              <w:t xml:space="preserve">the procedure for providing support to and protecting people who report research quality issues </w:t>
            </w:r>
          </w:p>
          <w:p w14:paraId="6D85F1C2" w14:textId="37334D1A" w:rsidR="00D2007B" w:rsidRPr="0036514D" w:rsidRDefault="00D2007B">
            <w:pPr>
              <w:pStyle w:val="Bullet1"/>
              <w:rPr>
                <w:sz w:val="18"/>
                <w:szCs w:val="18"/>
              </w:rPr>
            </w:pPr>
            <w:r w:rsidRPr="0036514D">
              <w:rPr>
                <w:sz w:val="18"/>
                <w:szCs w:val="18"/>
              </w:rPr>
              <w:t xml:space="preserve">Provide </w:t>
            </w:r>
            <w:r w:rsidRPr="0036514D">
              <w:rPr>
                <w:b/>
                <w:bCs/>
                <w:sz w:val="18"/>
                <w:szCs w:val="18"/>
              </w:rPr>
              <w:t xml:space="preserve">training </w:t>
            </w:r>
            <w:r w:rsidRPr="0036514D">
              <w:rPr>
                <w:sz w:val="18"/>
                <w:szCs w:val="18"/>
              </w:rPr>
              <w:t>for staff who receiv</w:t>
            </w:r>
            <w:r w:rsidR="00C52115" w:rsidRPr="0036514D">
              <w:rPr>
                <w:sz w:val="18"/>
                <w:szCs w:val="18"/>
              </w:rPr>
              <w:t>e</w:t>
            </w:r>
            <w:r w:rsidRPr="0036514D">
              <w:rPr>
                <w:sz w:val="18"/>
                <w:szCs w:val="18"/>
              </w:rPr>
              <w:t xml:space="preserve"> and manag</w:t>
            </w:r>
            <w:r w:rsidR="00C52115" w:rsidRPr="0036514D">
              <w:rPr>
                <w:sz w:val="18"/>
                <w:szCs w:val="18"/>
              </w:rPr>
              <w:t>e</w:t>
            </w:r>
            <w:r w:rsidRPr="0036514D">
              <w:rPr>
                <w:sz w:val="18"/>
                <w:szCs w:val="18"/>
              </w:rPr>
              <w:t xml:space="preserve"> reports about </w:t>
            </w:r>
            <w:r w:rsidR="007E5871" w:rsidRPr="0036514D">
              <w:rPr>
                <w:sz w:val="18"/>
                <w:szCs w:val="18"/>
              </w:rPr>
              <w:t xml:space="preserve">potential </w:t>
            </w:r>
            <w:r w:rsidRPr="0036514D">
              <w:rPr>
                <w:sz w:val="18"/>
                <w:szCs w:val="18"/>
              </w:rPr>
              <w:t>research quality issues</w:t>
            </w:r>
          </w:p>
        </w:tc>
      </w:tr>
      <w:tr w:rsidR="00D2007B" w:rsidRPr="0036514D" w14:paraId="7F33F799" w14:textId="77777777">
        <w:trPr>
          <w:cantSplit w:val="0"/>
        </w:trPr>
        <w:tc>
          <w:tcPr>
            <w:tcW w:w="1838" w:type="dxa"/>
          </w:tcPr>
          <w:p w14:paraId="6815E940" w14:textId="77777777" w:rsidR="00D2007B" w:rsidRPr="0036514D" w:rsidRDefault="00D2007B">
            <w:pPr>
              <w:rPr>
                <w:sz w:val="18"/>
                <w:szCs w:val="18"/>
              </w:rPr>
            </w:pPr>
            <w:r w:rsidRPr="0036514D">
              <w:rPr>
                <w:sz w:val="18"/>
                <w:szCs w:val="18"/>
              </w:rPr>
              <w:t>Make it normative</w:t>
            </w:r>
          </w:p>
        </w:tc>
        <w:tc>
          <w:tcPr>
            <w:tcW w:w="7790" w:type="dxa"/>
          </w:tcPr>
          <w:p w14:paraId="2BA21F75" w14:textId="77777777" w:rsidR="00D2007B" w:rsidRPr="0036514D" w:rsidRDefault="00D2007B">
            <w:pPr>
              <w:pStyle w:val="Bullet1"/>
              <w:rPr>
                <w:sz w:val="18"/>
                <w:szCs w:val="18"/>
              </w:rPr>
            </w:pPr>
            <w:r w:rsidRPr="0036514D">
              <w:rPr>
                <w:sz w:val="18"/>
                <w:szCs w:val="18"/>
              </w:rPr>
              <w:t xml:space="preserve">Include improving research practices and discussing research quality issues as a regular item for </w:t>
            </w:r>
            <w:r w:rsidRPr="0036514D">
              <w:rPr>
                <w:b/>
                <w:bCs/>
                <w:sz w:val="18"/>
                <w:szCs w:val="18"/>
              </w:rPr>
              <w:t>discussion</w:t>
            </w:r>
            <w:r w:rsidRPr="0036514D">
              <w:rPr>
                <w:sz w:val="18"/>
                <w:szCs w:val="18"/>
              </w:rPr>
              <w:t xml:space="preserve"> during research group and faculty/school meetings</w:t>
            </w:r>
          </w:p>
          <w:p w14:paraId="059D91DE" w14:textId="0635F7B8" w:rsidR="00D2007B" w:rsidRPr="0036514D" w:rsidRDefault="00D2007B">
            <w:pPr>
              <w:pStyle w:val="Bullet1"/>
              <w:rPr>
                <w:sz w:val="18"/>
                <w:szCs w:val="18"/>
              </w:rPr>
            </w:pPr>
            <w:r w:rsidRPr="0036514D">
              <w:rPr>
                <w:b/>
                <w:bCs/>
                <w:sz w:val="18"/>
                <w:szCs w:val="18"/>
              </w:rPr>
              <w:t>Collect data</w:t>
            </w:r>
            <w:r w:rsidRPr="0036514D">
              <w:rPr>
                <w:sz w:val="18"/>
                <w:szCs w:val="18"/>
              </w:rPr>
              <w:t xml:space="preserve"> on the reporting and identification of </w:t>
            </w:r>
            <w:r w:rsidR="00130AFD" w:rsidRPr="0036514D">
              <w:rPr>
                <w:sz w:val="18"/>
                <w:szCs w:val="18"/>
              </w:rPr>
              <w:t xml:space="preserve">potential </w:t>
            </w:r>
            <w:r w:rsidRPr="0036514D">
              <w:rPr>
                <w:sz w:val="18"/>
                <w:szCs w:val="18"/>
              </w:rPr>
              <w:t>research quality issues and conduct ongoing monitoring of the effectiveness of the reporting procedures</w:t>
            </w:r>
          </w:p>
          <w:p w14:paraId="08F19445" w14:textId="2FD81E4E" w:rsidR="00D2007B" w:rsidRPr="0036514D" w:rsidRDefault="00D2007B">
            <w:pPr>
              <w:pStyle w:val="Bullet1"/>
              <w:rPr>
                <w:sz w:val="18"/>
                <w:szCs w:val="18"/>
              </w:rPr>
            </w:pPr>
            <w:r w:rsidRPr="0036514D">
              <w:rPr>
                <w:sz w:val="18"/>
                <w:szCs w:val="18"/>
              </w:rPr>
              <w:t xml:space="preserve">Provide </w:t>
            </w:r>
            <w:r w:rsidRPr="0036514D">
              <w:rPr>
                <w:b/>
                <w:bCs/>
                <w:sz w:val="18"/>
                <w:szCs w:val="18"/>
              </w:rPr>
              <w:t>regular information</w:t>
            </w:r>
            <w:r w:rsidRPr="0036514D">
              <w:rPr>
                <w:sz w:val="18"/>
                <w:szCs w:val="18"/>
              </w:rPr>
              <w:t xml:space="preserve"> about the procedure for reporting </w:t>
            </w:r>
            <w:r w:rsidR="00C814F6" w:rsidRPr="0036514D">
              <w:rPr>
                <w:sz w:val="18"/>
                <w:szCs w:val="18"/>
              </w:rPr>
              <w:t xml:space="preserve">potential </w:t>
            </w:r>
            <w:r w:rsidRPr="0036514D">
              <w:rPr>
                <w:sz w:val="18"/>
                <w:szCs w:val="18"/>
              </w:rPr>
              <w:t>research quality issues in internal communications to all staff</w:t>
            </w:r>
            <w:r w:rsidR="00A61B3E" w:rsidRPr="0036514D">
              <w:rPr>
                <w:sz w:val="18"/>
                <w:szCs w:val="18"/>
              </w:rPr>
              <w:t xml:space="preserve"> and students</w:t>
            </w:r>
          </w:p>
          <w:p w14:paraId="36D1CB65" w14:textId="5B50FE95" w:rsidR="00D2007B" w:rsidRPr="0036514D" w:rsidRDefault="00A4511E">
            <w:pPr>
              <w:pStyle w:val="Bullet1"/>
              <w:rPr>
                <w:sz w:val="18"/>
                <w:szCs w:val="18"/>
              </w:rPr>
            </w:pPr>
            <w:r w:rsidRPr="0036514D">
              <w:rPr>
                <w:sz w:val="18"/>
                <w:szCs w:val="18"/>
              </w:rPr>
              <w:t xml:space="preserve">Disseminate </w:t>
            </w:r>
            <w:r w:rsidR="00D2007B" w:rsidRPr="0036514D">
              <w:rPr>
                <w:sz w:val="18"/>
                <w:szCs w:val="18"/>
              </w:rPr>
              <w:t xml:space="preserve">regular </w:t>
            </w:r>
            <w:r w:rsidR="00D2007B" w:rsidRPr="0036514D">
              <w:rPr>
                <w:b/>
                <w:bCs/>
                <w:sz w:val="18"/>
                <w:szCs w:val="18"/>
              </w:rPr>
              <w:t xml:space="preserve">anonymised </w:t>
            </w:r>
            <w:r w:rsidR="00863A02" w:rsidRPr="0036514D">
              <w:rPr>
                <w:b/>
                <w:bCs/>
                <w:sz w:val="18"/>
                <w:szCs w:val="18"/>
              </w:rPr>
              <w:t>reports</w:t>
            </w:r>
            <w:r w:rsidR="00863A02" w:rsidRPr="0036514D">
              <w:rPr>
                <w:sz w:val="18"/>
                <w:szCs w:val="18"/>
              </w:rPr>
              <w:t xml:space="preserve"> </w:t>
            </w:r>
            <w:r w:rsidR="00216C33" w:rsidRPr="0036514D">
              <w:rPr>
                <w:sz w:val="18"/>
                <w:szCs w:val="18"/>
              </w:rPr>
              <w:t>to all those within the institution</w:t>
            </w:r>
            <w:r w:rsidR="00BE6D60" w:rsidRPr="0036514D">
              <w:rPr>
                <w:sz w:val="18"/>
                <w:szCs w:val="18"/>
              </w:rPr>
              <w:t xml:space="preserve"> </w:t>
            </w:r>
            <w:r w:rsidR="00D2007B" w:rsidRPr="0036514D">
              <w:rPr>
                <w:sz w:val="18"/>
                <w:szCs w:val="18"/>
              </w:rPr>
              <w:t xml:space="preserve">about the outcomes of reporting </w:t>
            </w:r>
            <w:r w:rsidR="008C62ED" w:rsidRPr="0036514D">
              <w:rPr>
                <w:sz w:val="18"/>
                <w:szCs w:val="18"/>
              </w:rPr>
              <w:t xml:space="preserve">potential </w:t>
            </w:r>
            <w:r w:rsidR="00D2007B" w:rsidRPr="0036514D">
              <w:rPr>
                <w:sz w:val="18"/>
                <w:szCs w:val="18"/>
              </w:rPr>
              <w:t xml:space="preserve">research quality issues </w:t>
            </w:r>
          </w:p>
          <w:p w14:paraId="65AA2D91" w14:textId="77777777" w:rsidR="00D2007B" w:rsidRPr="0036514D" w:rsidRDefault="00D2007B">
            <w:pPr>
              <w:pStyle w:val="Bullet1"/>
              <w:rPr>
                <w:sz w:val="18"/>
                <w:szCs w:val="18"/>
              </w:rPr>
            </w:pPr>
            <w:r w:rsidRPr="0036514D">
              <w:rPr>
                <w:sz w:val="18"/>
                <w:szCs w:val="18"/>
              </w:rPr>
              <w:t xml:space="preserve">Provide information in </w:t>
            </w:r>
            <w:r w:rsidRPr="0036514D">
              <w:rPr>
                <w:b/>
                <w:bCs/>
                <w:sz w:val="18"/>
                <w:szCs w:val="18"/>
              </w:rPr>
              <w:t>staff induction materials</w:t>
            </w:r>
            <w:r w:rsidRPr="0036514D">
              <w:rPr>
                <w:sz w:val="18"/>
                <w:szCs w:val="18"/>
              </w:rPr>
              <w:t xml:space="preserve"> on the procedures for reporting </w:t>
            </w:r>
            <w:r w:rsidR="006F5F96" w:rsidRPr="0036514D">
              <w:rPr>
                <w:sz w:val="18"/>
                <w:szCs w:val="18"/>
              </w:rPr>
              <w:t xml:space="preserve">potential </w:t>
            </w:r>
            <w:r w:rsidRPr="0036514D">
              <w:rPr>
                <w:sz w:val="18"/>
                <w:szCs w:val="18"/>
              </w:rPr>
              <w:t>research quality issues</w:t>
            </w:r>
            <w:r w:rsidRPr="0036514D" w:rsidDel="006863BB">
              <w:rPr>
                <w:sz w:val="18"/>
                <w:szCs w:val="18"/>
              </w:rPr>
              <w:t xml:space="preserve"> </w:t>
            </w:r>
            <w:r w:rsidRPr="0036514D">
              <w:rPr>
                <w:sz w:val="18"/>
                <w:szCs w:val="18"/>
              </w:rPr>
              <w:t xml:space="preserve">and for providing support to and protecting people who report such issues </w:t>
            </w:r>
          </w:p>
          <w:p w14:paraId="2974C19A" w14:textId="68B2B2FF" w:rsidR="00C07956" w:rsidRPr="0036514D" w:rsidRDefault="00C07956">
            <w:pPr>
              <w:pStyle w:val="Bullet1"/>
              <w:rPr>
                <w:sz w:val="18"/>
                <w:szCs w:val="18"/>
              </w:rPr>
            </w:pPr>
            <w:r w:rsidRPr="0036514D">
              <w:rPr>
                <w:sz w:val="18"/>
                <w:szCs w:val="18"/>
              </w:rPr>
              <w:t xml:space="preserve">Highlight </w:t>
            </w:r>
            <w:r w:rsidRPr="0036514D">
              <w:rPr>
                <w:b/>
                <w:bCs/>
                <w:sz w:val="18"/>
                <w:szCs w:val="18"/>
              </w:rPr>
              <w:t>national and international seminars</w:t>
            </w:r>
            <w:r w:rsidRPr="0036514D">
              <w:rPr>
                <w:sz w:val="18"/>
                <w:szCs w:val="18"/>
              </w:rPr>
              <w:t xml:space="preserve"> on research integrity, and highlight changes in </w:t>
            </w:r>
            <w:r w:rsidRPr="0036514D">
              <w:rPr>
                <w:b/>
                <w:bCs/>
                <w:sz w:val="18"/>
                <w:szCs w:val="18"/>
              </w:rPr>
              <w:t>national or international policy</w:t>
            </w:r>
            <w:r w:rsidRPr="0036514D">
              <w:rPr>
                <w:sz w:val="18"/>
                <w:szCs w:val="18"/>
              </w:rPr>
              <w:t xml:space="preserve"> on research integrity</w:t>
            </w:r>
          </w:p>
        </w:tc>
      </w:tr>
      <w:tr w:rsidR="00D2007B" w:rsidRPr="0036514D" w14:paraId="7DFF055B" w14:textId="77777777">
        <w:trPr>
          <w:cantSplit w:val="0"/>
        </w:trPr>
        <w:tc>
          <w:tcPr>
            <w:tcW w:w="1838" w:type="dxa"/>
          </w:tcPr>
          <w:p w14:paraId="07AEB3CD" w14:textId="77777777" w:rsidR="00D2007B" w:rsidRPr="0036514D" w:rsidRDefault="00D2007B">
            <w:pPr>
              <w:rPr>
                <w:sz w:val="18"/>
                <w:szCs w:val="18"/>
              </w:rPr>
            </w:pPr>
            <w:r w:rsidRPr="0036514D">
              <w:rPr>
                <w:sz w:val="18"/>
                <w:szCs w:val="18"/>
              </w:rPr>
              <w:t>Make it rewarding</w:t>
            </w:r>
          </w:p>
        </w:tc>
        <w:tc>
          <w:tcPr>
            <w:tcW w:w="7790" w:type="dxa"/>
          </w:tcPr>
          <w:p w14:paraId="40254D99" w14:textId="77777777" w:rsidR="00D2007B" w:rsidRPr="0036514D" w:rsidRDefault="00D2007B">
            <w:pPr>
              <w:pStyle w:val="Bullet1"/>
              <w:rPr>
                <w:sz w:val="18"/>
                <w:szCs w:val="18"/>
              </w:rPr>
            </w:pPr>
            <w:r w:rsidRPr="0036514D">
              <w:rPr>
                <w:b/>
                <w:bCs/>
                <w:sz w:val="18"/>
                <w:szCs w:val="18"/>
              </w:rPr>
              <w:t>Recognise</w:t>
            </w:r>
            <w:r w:rsidRPr="0036514D">
              <w:rPr>
                <w:sz w:val="18"/>
                <w:szCs w:val="18"/>
              </w:rPr>
              <w:t xml:space="preserve"> research groups that demonstrate good management of reporting of </w:t>
            </w:r>
            <w:r w:rsidR="006F5F96" w:rsidRPr="0036514D">
              <w:rPr>
                <w:sz w:val="18"/>
                <w:szCs w:val="18"/>
              </w:rPr>
              <w:t xml:space="preserve">potential </w:t>
            </w:r>
            <w:r w:rsidRPr="0036514D">
              <w:rPr>
                <w:sz w:val="18"/>
                <w:szCs w:val="18"/>
              </w:rPr>
              <w:t>research quality issues (including maintaining confidentiality where necessary), such that they lead to improved research practices within the group</w:t>
            </w:r>
          </w:p>
          <w:p w14:paraId="543485D4" w14:textId="6E88B962" w:rsidR="000D5804" w:rsidRPr="0036514D" w:rsidRDefault="000D5804" w:rsidP="000D5804">
            <w:pPr>
              <w:pStyle w:val="Bullet1"/>
              <w:rPr>
                <w:sz w:val="18"/>
                <w:szCs w:val="18"/>
              </w:rPr>
            </w:pPr>
            <w:r w:rsidRPr="0036514D">
              <w:rPr>
                <w:sz w:val="18"/>
                <w:szCs w:val="18"/>
              </w:rPr>
              <w:t xml:space="preserve">Ensure that staff who respond to research </w:t>
            </w:r>
            <w:r w:rsidR="00E44CE0" w:rsidRPr="0036514D">
              <w:rPr>
                <w:sz w:val="18"/>
                <w:szCs w:val="18"/>
              </w:rPr>
              <w:t xml:space="preserve">quality </w:t>
            </w:r>
            <w:r w:rsidRPr="0036514D">
              <w:rPr>
                <w:sz w:val="18"/>
                <w:szCs w:val="18"/>
              </w:rPr>
              <w:t xml:space="preserve">issues have this role </w:t>
            </w:r>
            <w:r w:rsidRPr="0036514D">
              <w:rPr>
                <w:b/>
                <w:bCs/>
                <w:sz w:val="18"/>
                <w:szCs w:val="18"/>
              </w:rPr>
              <w:t>recognised when they apply for</w:t>
            </w:r>
            <w:r w:rsidR="006D1BFC" w:rsidRPr="0036514D">
              <w:rPr>
                <w:b/>
                <w:bCs/>
                <w:sz w:val="18"/>
                <w:szCs w:val="18"/>
              </w:rPr>
              <w:t xml:space="preserve"> positions or</w:t>
            </w:r>
            <w:r w:rsidRPr="0036514D">
              <w:rPr>
                <w:b/>
                <w:bCs/>
                <w:sz w:val="18"/>
                <w:szCs w:val="18"/>
              </w:rPr>
              <w:t xml:space="preserve"> promotion</w:t>
            </w:r>
          </w:p>
        </w:tc>
      </w:tr>
      <w:tr w:rsidR="00D2007B" w:rsidRPr="0036514D" w14:paraId="0A50291B" w14:textId="77777777">
        <w:trPr>
          <w:cantSplit w:val="0"/>
        </w:trPr>
        <w:tc>
          <w:tcPr>
            <w:tcW w:w="1838" w:type="dxa"/>
          </w:tcPr>
          <w:p w14:paraId="3B7D711D" w14:textId="77777777" w:rsidR="00D2007B" w:rsidRPr="0036514D" w:rsidRDefault="00D2007B">
            <w:pPr>
              <w:rPr>
                <w:sz w:val="18"/>
                <w:szCs w:val="18"/>
              </w:rPr>
            </w:pPr>
            <w:r w:rsidRPr="0036514D">
              <w:rPr>
                <w:sz w:val="18"/>
                <w:szCs w:val="18"/>
              </w:rPr>
              <w:t>Make it required</w:t>
            </w:r>
          </w:p>
        </w:tc>
        <w:tc>
          <w:tcPr>
            <w:tcW w:w="7790" w:type="dxa"/>
          </w:tcPr>
          <w:p w14:paraId="59D33C2E" w14:textId="41BEB4AC" w:rsidR="007253F2" w:rsidRPr="0036514D" w:rsidRDefault="00D2007B" w:rsidP="007253F2">
            <w:pPr>
              <w:pStyle w:val="Bullet1"/>
              <w:rPr>
                <w:sz w:val="18"/>
                <w:szCs w:val="18"/>
              </w:rPr>
            </w:pPr>
            <w:r w:rsidRPr="0036514D">
              <w:rPr>
                <w:sz w:val="18"/>
                <w:szCs w:val="18"/>
              </w:rPr>
              <w:t xml:space="preserve">Embed </w:t>
            </w:r>
            <w:r w:rsidR="00BC58F5" w:rsidRPr="0036514D">
              <w:rPr>
                <w:sz w:val="18"/>
                <w:szCs w:val="18"/>
              </w:rPr>
              <w:t xml:space="preserve">in appropriate group, faculty/school, induction and institutional </w:t>
            </w:r>
            <w:r w:rsidR="00BC58F5" w:rsidRPr="0036514D">
              <w:rPr>
                <w:b/>
                <w:bCs/>
                <w:sz w:val="18"/>
                <w:szCs w:val="18"/>
              </w:rPr>
              <w:t>policy</w:t>
            </w:r>
            <w:r w:rsidR="00BC58F5" w:rsidRPr="0036514D">
              <w:rPr>
                <w:sz w:val="18"/>
                <w:szCs w:val="18"/>
              </w:rPr>
              <w:t xml:space="preserve"> </w:t>
            </w:r>
            <w:r w:rsidR="00BC58F5" w:rsidRPr="0036514D">
              <w:rPr>
                <w:b/>
                <w:bCs/>
                <w:sz w:val="18"/>
                <w:szCs w:val="18"/>
              </w:rPr>
              <w:t>documents</w:t>
            </w:r>
            <w:r w:rsidR="00BC58F5" w:rsidRPr="0036514D">
              <w:rPr>
                <w:sz w:val="18"/>
                <w:szCs w:val="18"/>
              </w:rPr>
              <w:t xml:space="preserve"> </w:t>
            </w:r>
            <w:r w:rsidRPr="0036514D">
              <w:rPr>
                <w:sz w:val="18"/>
                <w:szCs w:val="18"/>
              </w:rPr>
              <w:t xml:space="preserve">the procedures for reporting </w:t>
            </w:r>
            <w:r w:rsidR="00F409CD" w:rsidRPr="0036514D">
              <w:rPr>
                <w:sz w:val="18"/>
                <w:szCs w:val="18"/>
              </w:rPr>
              <w:t xml:space="preserve">concerns about </w:t>
            </w:r>
            <w:r w:rsidR="00AB208E" w:rsidRPr="0036514D">
              <w:rPr>
                <w:sz w:val="18"/>
                <w:szCs w:val="18"/>
              </w:rPr>
              <w:t xml:space="preserve">potential </w:t>
            </w:r>
            <w:r w:rsidRPr="0036514D">
              <w:rPr>
                <w:sz w:val="18"/>
                <w:szCs w:val="18"/>
              </w:rPr>
              <w:t xml:space="preserve">research quality </w:t>
            </w:r>
            <w:r w:rsidR="00F409CD" w:rsidRPr="0036514D">
              <w:rPr>
                <w:sz w:val="18"/>
                <w:szCs w:val="18"/>
              </w:rPr>
              <w:t>issues</w:t>
            </w:r>
            <w:r w:rsidR="007253F2" w:rsidRPr="0036514D">
              <w:rPr>
                <w:sz w:val="18"/>
                <w:szCs w:val="18"/>
              </w:rPr>
              <w:t xml:space="preserve">, managing </w:t>
            </w:r>
            <w:r w:rsidR="004634AF" w:rsidRPr="0036514D">
              <w:rPr>
                <w:sz w:val="18"/>
                <w:szCs w:val="18"/>
              </w:rPr>
              <w:t xml:space="preserve">such </w:t>
            </w:r>
            <w:r w:rsidR="007253F2" w:rsidRPr="0036514D">
              <w:rPr>
                <w:sz w:val="18"/>
                <w:szCs w:val="18"/>
              </w:rPr>
              <w:t xml:space="preserve">reports, and providing support and protection to people who </w:t>
            </w:r>
            <w:r w:rsidR="00DC373E" w:rsidRPr="0036514D">
              <w:rPr>
                <w:sz w:val="18"/>
                <w:szCs w:val="18"/>
              </w:rPr>
              <w:t xml:space="preserve">make </w:t>
            </w:r>
            <w:r w:rsidR="007253F2" w:rsidRPr="0036514D">
              <w:rPr>
                <w:sz w:val="18"/>
                <w:szCs w:val="18"/>
              </w:rPr>
              <w:t>report</w:t>
            </w:r>
            <w:r w:rsidR="001A7413" w:rsidRPr="0036514D">
              <w:rPr>
                <w:sz w:val="18"/>
                <w:szCs w:val="18"/>
              </w:rPr>
              <w:t>s</w:t>
            </w:r>
            <w:r w:rsidR="007253F2" w:rsidRPr="0036514D">
              <w:rPr>
                <w:sz w:val="18"/>
                <w:szCs w:val="18"/>
              </w:rPr>
              <w:t xml:space="preserve"> </w:t>
            </w:r>
          </w:p>
          <w:p w14:paraId="1F9CCCF2" w14:textId="17B89801" w:rsidR="00D2007B" w:rsidRPr="0036514D" w:rsidRDefault="00D2007B">
            <w:pPr>
              <w:pStyle w:val="Bullet1"/>
              <w:rPr>
                <w:sz w:val="18"/>
                <w:szCs w:val="18"/>
              </w:rPr>
            </w:pPr>
            <w:r w:rsidRPr="0036514D">
              <w:rPr>
                <w:sz w:val="18"/>
                <w:szCs w:val="18"/>
              </w:rPr>
              <w:t xml:space="preserve">Include management of reporting of </w:t>
            </w:r>
            <w:r w:rsidR="001B4CEE" w:rsidRPr="0036514D">
              <w:rPr>
                <w:sz w:val="18"/>
                <w:szCs w:val="18"/>
              </w:rPr>
              <w:t xml:space="preserve">potential </w:t>
            </w:r>
            <w:r w:rsidRPr="0036514D">
              <w:rPr>
                <w:sz w:val="18"/>
                <w:szCs w:val="18"/>
              </w:rPr>
              <w:t xml:space="preserve">research quality issues in accordance with </w:t>
            </w:r>
            <w:r w:rsidRPr="0036514D">
              <w:rPr>
                <w:b/>
                <w:bCs/>
                <w:sz w:val="18"/>
                <w:szCs w:val="18"/>
              </w:rPr>
              <w:t>institutional policies and procedures</w:t>
            </w:r>
            <w:r w:rsidRPr="0036514D">
              <w:rPr>
                <w:sz w:val="18"/>
                <w:szCs w:val="18"/>
              </w:rPr>
              <w:t xml:space="preserve"> as part of performance reviews for supervisors, heads of research groups, and heads of faculties/schools </w:t>
            </w:r>
          </w:p>
          <w:p w14:paraId="6F195394" w14:textId="69DA1EA9" w:rsidR="00D2007B" w:rsidRPr="0036514D" w:rsidRDefault="00D2007B">
            <w:pPr>
              <w:pStyle w:val="Bullet1"/>
              <w:rPr>
                <w:sz w:val="18"/>
                <w:szCs w:val="18"/>
              </w:rPr>
            </w:pPr>
            <w:r w:rsidRPr="0036514D">
              <w:rPr>
                <w:sz w:val="18"/>
                <w:szCs w:val="18"/>
              </w:rPr>
              <w:lastRenderedPageBreak/>
              <w:t xml:space="preserve">Provide </w:t>
            </w:r>
            <w:r w:rsidRPr="0036514D">
              <w:rPr>
                <w:b/>
                <w:bCs/>
                <w:sz w:val="18"/>
                <w:szCs w:val="18"/>
              </w:rPr>
              <w:t>information to the governing authority of the institution</w:t>
            </w:r>
            <w:r w:rsidRPr="0036514D">
              <w:rPr>
                <w:sz w:val="18"/>
                <w:szCs w:val="18"/>
              </w:rPr>
              <w:t xml:space="preserve"> (</w:t>
            </w:r>
            <w:r w:rsidR="00390550" w:rsidRPr="0036514D">
              <w:rPr>
                <w:sz w:val="18"/>
                <w:szCs w:val="18"/>
              </w:rPr>
              <w:t>for example,</w:t>
            </w:r>
            <w:r w:rsidRPr="0036514D">
              <w:rPr>
                <w:sz w:val="18"/>
                <w:szCs w:val="18"/>
              </w:rPr>
              <w:t xml:space="preserve"> university senate, an institute’s board) on the outcomes of reporting about </w:t>
            </w:r>
            <w:r w:rsidR="001B4CEE" w:rsidRPr="0036514D">
              <w:rPr>
                <w:sz w:val="18"/>
                <w:szCs w:val="18"/>
              </w:rPr>
              <w:t>potential</w:t>
            </w:r>
            <w:r w:rsidRPr="0036514D">
              <w:rPr>
                <w:sz w:val="18"/>
                <w:szCs w:val="18"/>
              </w:rPr>
              <w:t xml:space="preserve"> research quality issues on an annual basis (anonymised as appropriate)</w:t>
            </w:r>
          </w:p>
          <w:p w14:paraId="7400972D" w14:textId="4C260C0A" w:rsidR="000F4B59" w:rsidRPr="0036514D" w:rsidRDefault="000F4B59" w:rsidP="000F4B59">
            <w:pPr>
              <w:pStyle w:val="Bullet1"/>
              <w:rPr>
                <w:sz w:val="18"/>
                <w:szCs w:val="18"/>
              </w:rPr>
            </w:pPr>
            <w:r w:rsidRPr="0036514D">
              <w:rPr>
                <w:b/>
                <w:bCs/>
                <w:sz w:val="18"/>
                <w:szCs w:val="18"/>
              </w:rPr>
              <w:t>Commit to annual public reporting</w:t>
            </w:r>
            <w:r w:rsidRPr="0036514D">
              <w:rPr>
                <w:sz w:val="18"/>
                <w:szCs w:val="18"/>
              </w:rPr>
              <w:t xml:space="preserve"> on the number and type of research quality issues</w:t>
            </w:r>
          </w:p>
          <w:p w14:paraId="5D6F1A48" w14:textId="7C32B84A" w:rsidR="000F4B59" w:rsidRPr="0036514D" w:rsidRDefault="000F4B59" w:rsidP="000F4B59">
            <w:pPr>
              <w:pStyle w:val="Bullet1"/>
              <w:rPr>
                <w:sz w:val="18"/>
                <w:szCs w:val="18"/>
              </w:rPr>
            </w:pPr>
            <w:r w:rsidRPr="0036514D">
              <w:rPr>
                <w:b/>
                <w:bCs/>
                <w:sz w:val="18"/>
                <w:szCs w:val="18"/>
              </w:rPr>
              <w:t>Engage</w:t>
            </w:r>
            <w:r w:rsidRPr="0036514D">
              <w:rPr>
                <w:sz w:val="18"/>
                <w:szCs w:val="18"/>
              </w:rPr>
              <w:t xml:space="preserve"> an </w:t>
            </w:r>
            <w:r w:rsidR="00C3749A" w:rsidRPr="0036514D">
              <w:rPr>
                <w:sz w:val="18"/>
                <w:szCs w:val="18"/>
              </w:rPr>
              <w:t>appropriately quali</w:t>
            </w:r>
            <w:r w:rsidR="00E15A25" w:rsidRPr="0036514D">
              <w:rPr>
                <w:sz w:val="18"/>
                <w:szCs w:val="18"/>
              </w:rPr>
              <w:t xml:space="preserve">fied </w:t>
            </w:r>
            <w:r w:rsidRPr="0036514D">
              <w:rPr>
                <w:sz w:val="18"/>
                <w:szCs w:val="18"/>
              </w:rPr>
              <w:t xml:space="preserve">external </w:t>
            </w:r>
            <w:r w:rsidR="00E15A25" w:rsidRPr="0036514D">
              <w:rPr>
                <w:sz w:val="18"/>
                <w:szCs w:val="18"/>
              </w:rPr>
              <w:t xml:space="preserve">person </w:t>
            </w:r>
            <w:r w:rsidRPr="0036514D">
              <w:rPr>
                <w:sz w:val="18"/>
                <w:szCs w:val="18"/>
              </w:rPr>
              <w:t>to assess the institut</w:t>
            </w:r>
            <w:r w:rsidR="000D35F0" w:rsidRPr="0036514D">
              <w:rPr>
                <w:sz w:val="18"/>
                <w:szCs w:val="18"/>
              </w:rPr>
              <w:t>ion</w:t>
            </w:r>
            <w:r w:rsidRPr="0036514D">
              <w:rPr>
                <w:sz w:val="18"/>
                <w:szCs w:val="18"/>
              </w:rPr>
              <w:t>’s systems for reporting research quality issues</w:t>
            </w:r>
          </w:p>
        </w:tc>
      </w:tr>
    </w:tbl>
    <w:p w14:paraId="01F429FF" w14:textId="77777777" w:rsidR="002B0854" w:rsidRPr="0036514D" w:rsidRDefault="002B0854" w:rsidP="00645219">
      <w:pPr>
        <w:pStyle w:val="Heading4Numbered"/>
      </w:pPr>
      <w:r w:rsidRPr="0036514D">
        <w:lastRenderedPageBreak/>
        <w:t>Self-reflection questions</w:t>
      </w:r>
    </w:p>
    <w:p w14:paraId="062663FB" w14:textId="20FFBE1F" w:rsidR="00D2007B" w:rsidRPr="0036514D" w:rsidRDefault="00D2007B" w:rsidP="00D2007B">
      <w:pPr>
        <w:rPr>
          <w:color w:val="auto"/>
        </w:rPr>
      </w:pPr>
      <w:r w:rsidRPr="0036514D">
        <w:rPr>
          <w:color w:val="auto"/>
        </w:rPr>
        <w:t xml:space="preserve">The following sample </w:t>
      </w:r>
      <w:r w:rsidR="00F237A7" w:rsidRPr="0036514D">
        <w:rPr>
          <w:color w:val="auto"/>
        </w:rPr>
        <w:t xml:space="preserve">self-reflection </w:t>
      </w:r>
      <w:r w:rsidRPr="0036514D">
        <w:rPr>
          <w:color w:val="auto"/>
        </w:rPr>
        <w:t xml:space="preserve">questions could be used as prompts </w:t>
      </w:r>
      <w:r w:rsidR="00024680" w:rsidRPr="0036514D">
        <w:rPr>
          <w:color w:val="auto"/>
        </w:rPr>
        <w:t>for institution</w:t>
      </w:r>
      <w:r w:rsidR="002D1DF6" w:rsidRPr="0036514D">
        <w:rPr>
          <w:color w:val="auto"/>
        </w:rPr>
        <w:t>al leaders</w:t>
      </w:r>
      <w:r w:rsidR="00024680" w:rsidRPr="0036514D">
        <w:rPr>
          <w:color w:val="auto"/>
        </w:rPr>
        <w:t xml:space="preserve"> to </w:t>
      </w:r>
      <w:r w:rsidRPr="0036514D">
        <w:rPr>
          <w:color w:val="auto"/>
        </w:rPr>
        <w:t xml:space="preserve">determine their stage of implementation as outlined in </w:t>
      </w:r>
      <w:r w:rsidR="00C4355E" w:rsidRPr="0036514D">
        <w:rPr>
          <w:rStyle w:val="CrossRefChar"/>
        </w:rPr>
        <w:fldChar w:fldCharType="begin"/>
      </w:r>
      <w:r w:rsidR="00C4355E" w:rsidRPr="0036514D">
        <w:rPr>
          <w:rStyle w:val="CrossRefChar"/>
        </w:rPr>
        <w:instrText xml:space="preserve"> REF _Ref145340868 \n \h  \* MERGEFORMAT </w:instrText>
      </w:r>
      <w:r w:rsidR="00C4355E" w:rsidRPr="0036514D">
        <w:rPr>
          <w:rStyle w:val="CrossRefChar"/>
        </w:rPr>
      </w:r>
      <w:r w:rsidR="00C4355E" w:rsidRPr="0036514D">
        <w:rPr>
          <w:rStyle w:val="CrossRefChar"/>
        </w:rPr>
        <w:fldChar w:fldCharType="separate"/>
      </w:r>
      <w:r w:rsidR="00567A0B">
        <w:rPr>
          <w:rStyle w:val="CrossRefChar"/>
        </w:rPr>
        <w:t>Table 7</w:t>
      </w:r>
      <w:r w:rsidR="00C4355E" w:rsidRPr="0036514D">
        <w:rPr>
          <w:rStyle w:val="CrossRefChar"/>
        </w:rPr>
        <w:fldChar w:fldCharType="end"/>
      </w:r>
      <w:r w:rsidRPr="0036514D">
        <w:rPr>
          <w:color w:val="auto"/>
        </w:rPr>
        <w:t>.</w:t>
      </w:r>
    </w:p>
    <w:p w14:paraId="09D63B60" w14:textId="68EE0645" w:rsidR="00D2007B" w:rsidRPr="0036514D" w:rsidRDefault="00D2007B" w:rsidP="00D2007B">
      <w:pPr>
        <w:pStyle w:val="Boxed1Heading"/>
      </w:pPr>
      <w:r w:rsidRPr="0036514D">
        <w:t xml:space="preserve">Sample </w:t>
      </w:r>
      <w:r w:rsidR="00F237A7" w:rsidRPr="0036514D">
        <w:rPr>
          <w:color w:val="auto"/>
        </w:rPr>
        <w:t xml:space="preserve">self-reflection </w:t>
      </w:r>
      <w:r w:rsidRPr="0036514D">
        <w:t>questions</w:t>
      </w:r>
    </w:p>
    <w:p w14:paraId="7AB08546" w14:textId="77777777" w:rsidR="00D2007B" w:rsidRPr="0036514D" w:rsidRDefault="00D2007B" w:rsidP="00D2007B">
      <w:pPr>
        <w:pStyle w:val="Boxed1Bullet"/>
        <w:rPr>
          <w:b/>
          <w:bCs/>
        </w:rPr>
      </w:pPr>
      <w:r w:rsidRPr="0036514D">
        <w:t xml:space="preserve">What procedures does the institution have in place for how to report research quality issues; for managing such reports including what actions to take; and for supporting and protecting people who make reports about research quality issues? </w:t>
      </w:r>
    </w:p>
    <w:p w14:paraId="60F5BF7F" w14:textId="0A245B10" w:rsidR="00D2007B" w:rsidRPr="0036514D" w:rsidRDefault="00D2007B" w:rsidP="00D2007B">
      <w:pPr>
        <w:pStyle w:val="Boxed1Bullet"/>
      </w:pPr>
      <w:r w:rsidRPr="0036514D">
        <w:t xml:space="preserve">How easily accessible to </w:t>
      </w:r>
      <w:r w:rsidR="0068586A" w:rsidRPr="0036514D">
        <w:t xml:space="preserve">all those involved with </w:t>
      </w:r>
      <w:r w:rsidR="001E5BB7" w:rsidRPr="0036514D">
        <w:t xml:space="preserve">the conduct of research </w:t>
      </w:r>
      <w:r w:rsidRPr="0036514D">
        <w:t xml:space="preserve">are the procedures for reporting </w:t>
      </w:r>
      <w:r w:rsidR="0064089B" w:rsidRPr="0036514D">
        <w:t xml:space="preserve">potential </w:t>
      </w:r>
      <w:r w:rsidRPr="0036514D">
        <w:t>research quality issues?</w:t>
      </w:r>
    </w:p>
    <w:p w14:paraId="0337D48C" w14:textId="77777777" w:rsidR="00CB0751" w:rsidRPr="0036514D" w:rsidRDefault="00CB0751" w:rsidP="00CB0751">
      <w:pPr>
        <w:pStyle w:val="Boxed1Bullet"/>
      </w:pPr>
      <w:r w:rsidRPr="0036514D">
        <w:t>What sort of training exists for staff who receive and manage reports about potential research quality issues?</w:t>
      </w:r>
    </w:p>
    <w:p w14:paraId="41B2B607" w14:textId="77777777" w:rsidR="00D2007B" w:rsidRPr="0036514D" w:rsidRDefault="00D2007B" w:rsidP="00D2007B">
      <w:pPr>
        <w:pStyle w:val="Boxed1Bullet"/>
      </w:pPr>
      <w:r w:rsidRPr="0036514D">
        <w:t>How often are research quality issues and ways of improving research practices raised at research group and faculty/school meetings?</w:t>
      </w:r>
    </w:p>
    <w:p w14:paraId="7FFDF5B1" w14:textId="53976202" w:rsidR="00D2007B" w:rsidRPr="0036514D" w:rsidRDefault="00D2007B" w:rsidP="00D2007B">
      <w:pPr>
        <w:pStyle w:val="Boxed1Bullet"/>
      </w:pPr>
      <w:r w:rsidRPr="0036514D">
        <w:t xml:space="preserve">How are the procedures for reporting </w:t>
      </w:r>
      <w:r w:rsidR="00E5734D" w:rsidRPr="0036514D">
        <w:t xml:space="preserve">potential </w:t>
      </w:r>
      <w:r w:rsidRPr="0036514D">
        <w:t>research quality issues, managing reports and providing support and protection to people who report such issues included in faculty/school, induction and institutional policy documents?</w:t>
      </w:r>
    </w:p>
    <w:p w14:paraId="776942FF" w14:textId="798D6968" w:rsidR="00084BD2" w:rsidRPr="0036514D" w:rsidRDefault="0006605C" w:rsidP="00722ADD">
      <w:pPr>
        <w:pStyle w:val="Heading3Numbered"/>
      </w:pPr>
      <w:r w:rsidRPr="0036514D">
        <w:t>C</w:t>
      </w:r>
      <w:r w:rsidR="00084BD2" w:rsidRPr="0036514D">
        <w:t>ase studies</w:t>
      </w:r>
      <w:r w:rsidRPr="0036514D">
        <w:t xml:space="preserve"> and scenarios</w:t>
      </w:r>
    </w:p>
    <w:p w14:paraId="7DC28406" w14:textId="3E841554" w:rsidR="00970BCB" w:rsidRPr="0036514D" w:rsidRDefault="00970BCB" w:rsidP="00645219">
      <w:pPr>
        <w:pStyle w:val="Boxed1Heading"/>
      </w:pPr>
      <w:r w:rsidRPr="0036514D">
        <w:t>Scenario: Protection of people who report research quality issues</w:t>
      </w:r>
    </w:p>
    <w:p w14:paraId="3F095602" w14:textId="7A0BF14B" w:rsidR="002F5BE0" w:rsidRPr="0036514D" w:rsidRDefault="00884EE8" w:rsidP="00645219">
      <w:pPr>
        <w:pStyle w:val="Boxed1Text"/>
      </w:pPr>
      <w:r w:rsidRPr="0036514D">
        <w:t xml:space="preserve">A team leader </w:t>
      </w:r>
      <w:r w:rsidR="00CB46C3" w:rsidRPr="0036514D">
        <w:t xml:space="preserve">was </w:t>
      </w:r>
      <w:r w:rsidR="00612450" w:rsidRPr="0036514D">
        <w:t>very keen to gain a promotion</w:t>
      </w:r>
      <w:r w:rsidR="000E26EE" w:rsidRPr="0036514D">
        <w:t xml:space="preserve"> but was </w:t>
      </w:r>
      <w:r w:rsidR="00CB46C3" w:rsidRPr="0036514D">
        <w:t xml:space="preserve">worried about </w:t>
      </w:r>
      <w:r w:rsidR="00DE64DF" w:rsidRPr="0036514D">
        <w:t xml:space="preserve">their </w:t>
      </w:r>
      <w:r w:rsidR="00CB46C3" w:rsidRPr="0036514D">
        <w:t xml:space="preserve">publication </w:t>
      </w:r>
      <w:r w:rsidR="008829C0" w:rsidRPr="0036514D">
        <w:t>record</w:t>
      </w:r>
      <w:r w:rsidR="000E26EE" w:rsidRPr="0036514D">
        <w:t xml:space="preserve">. </w:t>
      </w:r>
      <w:r w:rsidR="001D70A1" w:rsidRPr="0036514D">
        <w:t>They</w:t>
      </w:r>
      <w:r w:rsidR="0006053F" w:rsidRPr="0036514D">
        <w:t xml:space="preserve"> started pressuring </w:t>
      </w:r>
      <w:r w:rsidR="001D70A1" w:rsidRPr="0036514D">
        <w:t>their</w:t>
      </w:r>
      <w:r w:rsidR="0006053F" w:rsidRPr="0036514D">
        <w:t xml:space="preserve"> </w:t>
      </w:r>
      <w:r w:rsidR="00970BCB" w:rsidRPr="0036514D">
        <w:t>PhD student</w:t>
      </w:r>
      <w:r w:rsidR="0006053F" w:rsidRPr="0036514D">
        <w:t>s to hurry up with their experiments and get a publication out.</w:t>
      </w:r>
      <w:r w:rsidR="00026ACD" w:rsidRPr="0036514D">
        <w:t xml:space="preserve"> </w:t>
      </w:r>
      <w:r w:rsidR="00F91057" w:rsidRPr="0036514D">
        <w:t>When the students presented their</w:t>
      </w:r>
      <w:r w:rsidR="00A23487" w:rsidRPr="0036514D">
        <w:t xml:space="preserve"> experimental results at a team meeting</w:t>
      </w:r>
      <w:r w:rsidR="009112EB" w:rsidRPr="0036514D">
        <w:t>, the team leader suggested that they delete</w:t>
      </w:r>
      <w:r w:rsidR="00735DAF" w:rsidRPr="0036514D">
        <w:t xml:space="preserve"> the outliers from their data to speed things up.</w:t>
      </w:r>
      <w:r w:rsidR="00EC7393" w:rsidRPr="0036514D">
        <w:t xml:space="preserve"> The students </w:t>
      </w:r>
      <w:r w:rsidR="00724FED" w:rsidRPr="0036514D">
        <w:t xml:space="preserve">were unaware that this </w:t>
      </w:r>
      <w:r w:rsidR="00ED3A6D" w:rsidRPr="0036514D">
        <w:t>was the wrong thing to do and followed</w:t>
      </w:r>
      <w:r w:rsidR="00583EDB" w:rsidRPr="0036514D">
        <w:t xml:space="preserve"> the advice.</w:t>
      </w:r>
      <w:r w:rsidR="006876EC" w:rsidRPr="0036514D">
        <w:t xml:space="preserve"> One of the post-doctoral fellows in the team became aware of what had</w:t>
      </w:r>
      <w:r w:rsidR="006876EC" w:rsidRPr="0036514D" w:rsidDel="00B62ACE">
        <w:t xml:space="preserve"> </w:t>
      </w:r>
      <w:r w:rsidR="00B62ACE" w:rsidRPr="0036514D">
        <w:t xml:space="preserve">happened </w:t>
      </w:r>
      <w:r w:rsidR="006876EC" w:rsidRPr="0036514D">
        <w:t>and finding the environment to be very destructive to the team’s mental w</w:t>
      </w:r>
      <w:r w:rsidR="00FC18F9" w:rsidRPr="0036514D">
        <w:t xml:space="preserve">ell-being, decided to take </w:t>
      </w:r>
      <w:r w:rsidR="00F54B01" w:rsidRPr="0036514D">
        <w:t xml:space="preserve">action </w:t>
      </w:r>
      <w:r w:rsidR="00FC18F9" w:rsidRPr="0036514D">
        <w:t>by reporting the situ</w:t>
      </w:r>
      <w:r w:rsidR="00B51291" w:rsidRPr="0036514D">
        <w:t>ation to the institution’s Research Quality Officer.</w:t>
      </w:r>
      <w:r w:rsidR="00970BCB" w:rsidRPr="0036514D">
        <w:t xml:space="preserve"> Staff </w:t>
      </w:r>
      <w:r w:rsidR="00073080" w:rsidRPr="0036514D">
        <w:t>at</w:t>
      </w:r>
      <w:r w:rsidR="00970BCB" w:rsidRPr="0036514D">
        <w:t xml:space="preserve"> the Research Office followed the institution’s procedures to maintain confidentiality of the identity of the </w:t>
      </w:r>
      <w:r w:rsidR="00F8278C" w:rsidRPr="0036514D">
        <w:t xml:space="preserve">postdoctoral fellow </w:t>
      </w:r>
      <w:r w:rsidR="00970BCB" w:rsidRPr="0036514D">
        <w:t xml:space="preserve">and discussed the issue </w:t>
      </w:r>
      <w:r w:rsidR="00B50816" w:rsidRPr="0036514D">
        <w:t xml:space="preserve">separately </w:t>
      </w:r>
      <w:r w:rsidR="00970BCB" w:rsidRPr="0036514D">
        <w:t>with the</w:t>
      </w:r>
      <w:r w:rsidR="004449A6" w:rsidRPr="0036514D">
        <w:t xml:space="preserve"> students and the</w:t>
      </w:r>
      <w:r w:rsidR="00970BCB" w:rsidRPr="0036514D">
        <w:t xml:space="preserve"> </w:t>
      </w:r>
      <w:r w:rsidR="00847589" w:rsidRPr="0036514D">
        <w:t>team leader</w:t>
      </w:r>
      <w:r w:rsidR="00970BCB" w:rsidRPr="0036514D">
        <w:t xml:space="preserve">. </w:t>
      </w:r>
      <w:r w:rsidR="005B19F6" w:rsidRPr="0036514D">
        <w:t>It was re</w:t>
      </w:r>
      <w:r w:rsidR="00E12625" w:rsidRPr="0036514D">
        <w:t>solved that the whole team</w:t>
      </w:r>
      <w:r w:rsidR="00477E23" w:rsidRPr="0036514D">
        <w:t xml:space="preserve"> would attend</w:t>
      </w:r>
      <w:r w:rsidR="00F03134" w:rsidRPr="0036514D">
        <w:t>,</w:t>
      </w:r>
      <w:r w:rsidR="00477E23" w:rsidRPr="0036514D">
        <w:t xml:space="preserve"> </w:t>
      </w:r>
      <w:r w:rsidR="00787325" w:rsidRPr="0036514D">
        <w:t>together</w:t>
      </w:r>
      <w:r w:rsidR="00F03134" w:rsidRPr="0036514D">
        <w:t>,</w:t>
      </w:r>
      <w:r w:rsidR="00787325" w:rsidRPr="0036514D">
        <w:t xml:space="preserve"> </w:t>
      </w:r>
      <w:r w:rsidR="00477E23" w:rsidRPr="0036514D">
        <w:t>some face-to-face tutorials</w:t>
      </w:r>
      <w:r w:rsidR="004E7DFA" w:rsidRPr="0036514D">
        <w:t xml:space="preserve"> to improve their s</w:t>
      </w:r>
      <w:r w:rsidR="00C279DE" w:rsidRPr="0036514D">
        <w:t xml:space="preserve">kills in statistical analysis; that </w:t>
      </w:r>
      <w:r w:rsidR="002D33AC" w:rsidRPr="0036514D">
        <w:t>matters of research quality would be regularly presented</w:t>
      </w:r>
      <w:r w:rsidR="00FD5B74" w:rsidRPr="0036514D">
        <w:t xml:space="preserve"> and </w:t>
      </w:r>
      <w:r w:rsidR="002D33AC" w:rsidRPr="0036514D">
        <w:t>discussed</w:t>
      </w:r>
      <w:r w:rsidR="00FD5B74" w:rsidRPr="0036514D">
        <w:t xml:space="preserve"> at team meetings; and that the team leader would attend </w:t>
      </w:r>
      <w:r w:rsidR="002522CF" w:rsidRPr="0036514D">
        <w:t>counselling</w:t>
      </w:r>
      <w:r w:rsidR="0083156A" w:rsidRPr="0036514D">
        <w:t xml:space="preserve"> sessions</w:t>
      </w:r>
      <w:r w:rsidR="002522CF" w:rsidRPr="0036514D">
        <w:t xml:space="preserve"> about how to </w:t>
      </w:r>
      <w:r w:rsidR="002522CF" w:rsidRPr="0036514D">
        <w:lastRenderedPageBreak/>
        <w:t>be a better supervisor</w:t>
      </w:r>
      <w:r w:rsidR="00BB7A2F" w:rsidRPr="0036514D">
        <w:t xml:space="preserve">. </w:t>
      </w:r>
      <w:r w:rsidR="00A60E58" w:rsidRPr="0036514D">
        <w:t xml:space="preserve">The students and the postdoctoral </w:t>
      </w:r>
      <w:r w:rsidR="00260708" w:rsidRPr="0036514D">
        <w:t xml:space="preserve">fellow </w:t>
      </w:r>
      <w:r w:rsidR="006E1BBC" w:rsidRPr="0036514D">
        <w:t>were happy with the resolution</w:t>
      </w:r>
      <w:r w:rsidR="005C2087" w:rsidRPr="0036514D">
        <w:t xml:space="preserve"> </w:t>
      </w:r>
      <w:r w:rsidR="001644C6" w:rsidRPr="0036514D">
        <w:t xml:space="preserve">and </w:t>
      </w:r>
      <w:r w:rsidR="00D20AAB" w:rsidRPr="0036514D">
        <w:t xml:space="preserve">felt confident that if another situation </w:t>
      </w:r>
      <w:r w:rsidR="00570C6C" w:rsidRPr="0036514D">
        <w:t>arose,</w:t>
      </w:r>
      <w:r w:rsidR="00F655C8" w:rsidRPr="0036514D">
        <w:t xml:space="preserve"> they would be listened to</w:t>
      </w:r>
      <w:r w:rsidR="00287AD9" w:rsidRPr="0036514D">
        <w:t>,</w:t>
      </w:r>
      <w:r w:rsidR="00F655C8" w:rsidRPr="0036514D">
        <w:t xml:space="preserve"> and</w:t>
      </w:r>
      <w:r w:rsidR="00FC5E30" w:rsidRPr="0036514D">
        <w:t xml:space="preserve"> the Research Quality Officer would take any complaints seriously</w:t>
      </w:r>
      <w:r w:rsidR="00277565" w:rsidRPr="0036514D">
        <w:t xml:space="preserve"> and act on them</w:t>
      </w:r>
      <w:r w:rsidR="00FC5E30" w:rsidRPr="0036514D">
        <w:t>.</w:t>
      </w:r>
    </w:p>
    <w:p w14:paraId="4E45F5F5" w14:textId="77777777" w:rsidR="0058768C" w:rsidRPr="0036514D" w:rsidRDefault="0058768C">
      <w:pPr>
        <w:spacing w:line="240" w:lineRule="atLeast"/>
      </w:pPr>
    </w:p>
    <w:p w14:paraId="32FCD96D" w14:textId="77777777" w:rsidR="003F3345" w:rsidRPr="0036514D" w:rsidRDefault="003F3345">
      <w:pPr>
        <w:spacing w:line="240" w:lineRule="atLeast"/>
      </w:pPr>
    </w:p>
    <w:p w14:paraId="61EF1694" w14:textId="77777777" w:rsidR="003F3345" w:rsidRPr="0036514D" w:rsidRDefault="003F3345">
      <w:pPr>
        <w:spacing w:line="240" w:lineRule="atLeast"/>
      </w:pPr>
    </w:p>
    <w:p w14:paraId="6AC302DC" w14:textId="43821FB9" w:rsidR="000163D9" w:rsidRPr="0036514D" w:rsidRDefault="008B3566" w:rsidP="00C90352">
      <w:pPr>
        <w:pStyle w:val="Boxed1Text"/>
      </w:pPr>
      <w:r w:rsidRPr="0036514D">
        <w:rPr>
          <w:b/>
          <w:bCs/>
        </w:rPr>
        <w:t>Scenario</w:t>
      </w:r>
      <w:r w:rsidR="000163D9" w:rsidRPr="0036514D">
        <w:rPr>
          <w:b/>
          <w:bCs/>
        </w:rPr>
        <w:t xml:space="preserve">: </w:t>
      </w:r>
      <w:r w:rsidR="003845FA" w:rsidRPr="0036514D">
        <w:rPr>
          <w:b/>
          <w:bCs/>
        </w:rPr>
        <w:t xml:space="preserve">Development of a Research </w:t>
      </w:r>
      <w:r w:rsidR="00C152A2" w:rsidRPr="0036514D">
        <w:rPr>
          <w:b/>
          <w:bCs/>
        </w:rPr>
        <w:t xml:space="preserve">Quality </w:t>
      </w:r>
      <w:r w:rsidR="003845FA" w:rsidRPr="0036514D">
        <w:rPr>
          <w:b/>
          <w:bCs/>
        </w:rPr>
        <w:t xml:space="preserve">Promotion Plan to </w:t>
      </w:r>
      <w:r w:rsidR="00240175" w:rsidRPr="0036514D">
        <w:rPr>
          <w:b/>
          <w:bCs/>
        </w:rPr>
        <w:t>address research quality issues</w:t>
      </w:r>
    </w:p>
    <w:p w14:paraId="2C6B9CC8" w14:textId="43632871" w:rsidR="0098252E" w:rsidRPr="0036514D" w:rsidRDefault="006905B0" w:rsidP="00C90352">
      <w:pPr>
        <w:pStyle w:val="Boxed1Text"/>
      </w:pPr>
      <w:r w:rsidRPr="0036514D">
        <w:t>A</w:t>
      </w:r>
      <w:r w:rsidR="00C45785" w:rsidRPr="0036514D">
        <w:t xml:space="preserve"> large cohort of p</w:t>
      </w:r>
      <w:r w:rsidR="00723E45" w:rsidRPr="0036514D">
        <w:t>ostdoctoral fellows</w:t>
      </w:r>
      <w:r w:rsidR="00C45785" w:rsidRPr="0036514D">
        <w:t xml:space="preserve"> in the Immunology Department</w:t>
      </w:r>
      <w:r w:rsidR="00A14D9A" w:rsidRPr="0036514D">
        <w:t xml:space="preserve"> at a medical research institution</w:t>
      </w:r>
      <w:r w:rsidR="009175DE" w:rsidRPr="0036514D">
        <w:t xml:space="preserve"> were</w:t>
      </w:r>
      <w:r w:rsidR="00DD19A6" w:rsidRPr="0036514D">
        <w:t xml:space="preserve"> very aware of how little time they had to get their experiments working and papers published before they</w:t>
      </w:r>
      <w:r w:rsidR="0051681E" w:rsidRPr="0036514D">
        <w:t xml:space="preserve"> would have to start looking for their next position. </w:t>
      </w:r>
      <w:r w:rsidR="0040241F" w:rsidRPr="0036514D">
        <w:t xml:space="preserve">They knew that there </w:t>
      </w:r>
      <w:r w:rsidR="002868DF" w:rsidRPr="0036514D">
        <w:t>were</w:t>
      </w:r>
      <w:r w:rsidR="0040241F" w:rsidRPr="0036514D">
        <w:t xml:space="preserve"> never enough positions to go around</w:t>
      </w:r>
      <w:r w:rsidR="002868DF" w:rsidRPr="0036514D">
        <w:t>,</w:t>
      </w:r>
      <w:r w:rsidR="0023623F" w:rsidRPr="0036514D">
        <w:t xml:space="preserve"> hence</w:t>
      </w:r>
      <w:r w:rsidR="00117CFB" w:rsidRPr="0036514D">
        <w:t xml:space="preserve"> there was a lot of unhealthy competition and the pres</w:t>
      </w:r>
      <w:r w:rsidR="0040241F" w:rsidRPr="0036514D">
        <w:t xml:space="preserve">sure to publish was intense. </w:t>
      </w:r>
      <w:r w:rsidR="00B53646" w:rsidRPr="0036514D">
        <w:t>They stopped sociali</w:t>
      </w:r>
      <w:r w:rsidR="003E6CE9" w:rsidRPr="0036514D">
        <w:t>s</w:t>
      </w:r>
      <w:r w:rsidR="00B53646" w:rsidRPr="0036514D">
        <w:t>ing with each other and started working longer hours</w:t>
      </w:r>
      <w:r w:rsidR="002868DF" w:rsidRPr="0036514D">
        <w:t>.</w:t>
      </w:r>
      <w:r w:rsidR="00A328C4" w:rsidRPr="0036514D">
        <w:t xml:space="preserve"> In their haste</w:t>
      </w:r>
      <w:r w:rsidR="00CE63AC" w:rsidRPr="0036514D">
        <w:t xml:space="preserve"> to publish, some of them </w:t>
      </w:r>
      <w:r w:rsidR="00502AAD" w:rsidRPr="0036514D">
        <w:t xml:space="preserve">resorted to using </w:t>
      </w:r>
      <w:r w:rsidR="00D76F67" w:rsidRPr="0036514D">
        <w:t>questionable</w:t>
      </w:r>
      <w:r w:rsidR="00502AAD" w:rsidRPr="0036514D">
        <w:t xml:space="preserve"> research practices</w:t>
      </w:r>
      <w:r w:rsidR="0098252E" w:rsidRPr="0036514D">
        <w:t xml:space="preserve"> </w:t>
      </w:r>
      <w:r w:rsidR="00444C37" w:rsidRPr="0036514D">
        <w:t>such as selectively promoting their most statistically significant findings</w:t>
      </w:r>
      <w:r w:rsidR="0098252E" w:rsidRPr="0036514D">
        <w:t xml:space="preserve">. </w:t>
      </w:r>
      <w:r w:rsidR="00270D22" w:rsidRPr="0036514D">
        <w:t xml:space="preserve">A few of the </w:t>
      </w:r>
      <w:r w:rsidR="00B03374" w:rsidRPr="0036514D">
        <w:t xml:space="preserve">team leaders became aware of this over the course </w:t>
      </w:r>
      <w:r w:rsidR="0047150F" w:rsidRPr="0036514D">
        <w:t>of some months when the postdoc</w:t>
      </w:r>
      <w:r w:rsidR="003F14D4" w:rsidRPr="0036514D">
        <w:t>toral fellow</w:t>
      </w:r>
      <w:r w:rsidR="0047150F" w:rsidRPr="0036514D">
        <w:t>s presented their findings at departmental seminars</w:t>
      </w:r>
      <w:r w:rsidR="00CD39ED" w:rsidRPr="0036514D">
        <w:t xml:space="preserve">, and they </w:t>
      </w:r>
      <w:r w:rsidR="006D208B" w:rsidRPr="0036514D">
        <w:t>concluded</w:t>
      </w:r>
      <w:r w:rsidR="00CD39ED" w:rsidRPr="0036514D">
        <w:t xml:space="preserve"> that the </w:t>
      </w:r>
      <w:r w:rsidR="00413DCD" w:rsidRPr="0036514D">
        <w:t xml:space="preserve">culture in the department was </w:t>
      </w:r>
      <w:r w:rsidR="00EF3421" w:rsidRPr="0036514D">
        <w:t xml:space="preserve">far from </w:t>
      </w:r>
      <w:r w:rsidR="00413DCD" w:rsidRPr="0036514D">
        <w:t xml:space="preserve">conducive to people </w:t>
      </w:r>
      <w:r w:rsidR="00920B58" w:rsidRPr="0036514D">
        <w:t>conducting high quality innovative research</w:t>
      </w:r>
      <w:r w:rsidR="006D208B" w:rsidRPr="0036514D">
        <w:t>.</w:t>
      </w:r>
      <w:r w:rsidR="00FA150E" w:rsidRPr="0036514D">
        <w:t xml:space="preserve"> The matter was reported to the institution’s Research </w:t>
      </w:r>
      <w:r w:rsidR="0057153B" w:rsidRPr="0036514D">
        <w:t>Office</w:t>
      </w:r>
      <w:r w:rsidR="00AA09E7" w:rsidRPr="0036514D">
        <w:t xml:space="preserve"> </w:t>
      </w:r>
      <w:r w:rsidR="002A6E90" w:rsidRPr="0036514D">
        <w:t xml:space="preserve">who was </w:t>
      </w:r>
      <w:r w:rsidR="005847C1" w:rsidRPr="0036514D">
        <w:t xml:space="preserve">able to </w:t>
      </w:r>
      <w:r w:rsidR="0043755C" w:rsidRPr="0036514D">
        <w:t>resolve the situation in</w:t>
      </w:r>
      <w:r w:rsidR="00E52610" w:rsidRPr="0036514D">
        <w:t xml:space="preserve"> consultation</w:t>
      </w:r>
      <w:r w:rsidR="0043755C" w:rsidRPr="0036514D">
        <w:t xml:space="preserve"> with all concerned. However, </w:t>
      </w:r>
      <w:r w:rsidR="005A7F1A" w:rsidRPr="0036514D">
        <w:t>they</w:t>
      </w:r>
      <w:r w:rsidR="00CA6223" w:rsidRPr="0036514D">
        <w:t xml:space="preserve"> recognised </w:t>
      </w:r>
      <w:r w:rsidR="00F91B65" w:rsidRPr="0036514D">
        <w:t>the need for</w:t>
      </w:r>
      <w:r w:rsidR="00CA6223" w:rsidRPr="0036514D">
        <w:t xml:space="preserve"> formal </w:t>
      </w:r>
      <w:r w:rsidR="005922E0" w:rsidRPr="0036514D">
        <w:t xml:space="preserve">institutional </w:t>
      </w:r>
      <w:r w:rsidR="002A082D" w:rsidRPr="0036514D">
        <w:t>policies</w:t>
      </w:r>
      <w:r w:rsidR="00C90352" w:rsidRPr="0036514D">
        <w:t xml:space="preserve"> and</w:t>
      </w:r>
      <w:r w:rsidR="00CA6223" w:rsidRPr="0036514D">
        <w:t xml:space="preserve"> procedures</w:t>
      </w:r>
      <w:r w:rsidR="007953FB" w:rsidRPr="0036514D">
        <w:t xml:space="preserve"> </w:t>
      </w:r>
      <w:r w:rsidR="00C33DA2" w:rsidRPr="0036514D">
        <w:t xml:space="preserve">to </w:t>
      </w:r>
      <w:r w:rsidR="008B7FB2" w:rsidRPr="0036514D">
        <w:t>improve the culture so that</w:t>
      </w:r>
      <w:r w:rsidR="00386966" w:rsidRPr="0036514D">
        <w:t xml:space="preserve"> </w:t>
      </w:r>
      <w:r w:rsidR="00FA7715" w:rsidRPr="0036514D">
        <w:t xml:space="preserve">issues </w:t>
      </w:r>
      <w:r w:rsidR="0012236B" w:rsidRPr="0036514D">
        <w:t xml:space="preserve">such as </w:t>
      </w:r>
      <w:r w:rsidR="005F4E7F" w:rsidRPr="0036514D">
        <w:t>hyper competition</w:t>
      </w:r>
      <w:r w:rsidR="008B5584" w:rsidRPr="0036514D">
        <w:t xml:space="preserve"> and the pressure to publish</w:t>
      </w:r>
      <w:r w:rsidR="00E90792" w:rsidRPr="0036514D">
        <w:t xml:space="preserve"> were less likely to arise</w:t>
      </w:r>
      <w:r w:rsidR="00EE29EA" w:rsidRPr="0036514D">
        <w:t>.</w:t>
      </w:r>
    </w:p>
    <w:p w14:paraId="6539C711" w14:textId="5B44F539" w:rsidR="000D1159" w:rsidRPr="0036514D" w:rsidRDefault="00C96706" w:rsidP="00C90352">
      <w:pPr>
        <w:pStyle w:val="Boxed1Text"/>
      </w:pPr>
      <w:r w:rsidRPr="0036514D">
        <w:t xml:space="preserve">Senior </w:t>
      </w:r>
      <w:r w:rsidR="00DE3578" w:rsidRPr="0036514D">
        <w:t>administrators</w:t>
      </w:r>
      <w:r w:rsidR="00AC52DD" w:rsidRPr="0036514D">
        <w:t xml:space="preserve"> </w:t>
      </w:r>
      <w:r w:rsidRPr="0036514D">
        <w:t>agreed that the institution should</w:t>
      </w:r>
      <w:r w:rsidR="00F91B65" w:rsidRPr="0036514D">
        <w:t xml:space="preserve"> develop </w:t>
      </w:r>
      <w:r w:rsidR="005922E0" w:rsidRPr="0036514D">
        <w:t xml:space="preserve">a </w:t>
      </w:r>
      <w:r w:rsidRPr="0036514D">
        <w:t>Research Quality Promotion Plan</w:t>
      </w:r>
      <w:r w:rsidR="001B5954" w:rsidRPr="0036514D">
        <w:t xml:space="preserve"> (RQPP)</w:t>
      </w:r>
      <w:r w:rsidR="0044267F" w:rsidRPr="0036514D">
        <w:t>, and t</w:t>
      </w:r>
      <w:r w:rsidR="001B5F10" w:rsidRPr="0036514D">
        <w:t>hey adapted</w:t>
      </w:r>
      <w:r w:rsidR="001258BD" w:rsidRPr="0036514D">
        <w:t xml:space="preserve"> the SOPs4RI Consortium’s </w:t>
      </w:r>
      <w:r w:rsidR="001258BD" w:rsidRPr="0036514D">
        <w:rPr>
          <w:i/>
        </w:rPr>
        <w:t>Research Integrity Promotion Plan</w:t>
      </w:r>
      <w:r w:rsidR="001258BD" w:rsidRPr="0036514D">
        <w:t xml:space="preserve"> </w:t>
      </w:r>
      <w:r w:rsidR="00A21933" w:rsidRPr="0036514D">
        <w:t>for this purpose</w:t>
      </w:r>
      <w:r w:rsidR="0089422F" w:rsidRPr="0036514D">
        <w:t>.</w:t>
      </w:r>
      <w:r w:rsidR="00CC4C5D" w:rsidRPr="0036514D">
        <w:rPr>
          <w:rStyle w:val="EndnoteReference"/>
        </w:rPr>
        <w:t xml:space="preserve"> </w:t>
      </w:r>
      <w:r w:rsidR="001258BD" w:rsidRPr="0036514D">
        <w:rPr>
          <w:rStyle w:val="EndnoteReference"/>
        </w:rPr>
        <w:endnoteReference w:id="81"/>
      </w:r>
      <w:r w:rsidR="001258BD" w:rsidRPr="0036514D">
        <w:rPr>
          <w:vertAlign w:val="superscript"/>
        </w:rPr>
        <w:t>,</w:t>
      </w:r>
      <w:r w:rsidR="001258BD" w:rsidRPr="0036514D">
        <w:rPr>
          <w:rStyle w:val="EndnoteReference"/>
        </w:rPr>
        <w:endnoteReference w:id="82"/>
      </w:r>
      <w:r w:rsidR="001258BD" w:rsidRPr="0036514D">
        <w:rPr>
          <w:vertAlign w:val="superscript"/>
        </w:rPr>
        <w:t>,</w:t>
      </w:r>
      <w:bookmarkStart w:id="101" w:name="_Ref151641238"/>
      <w:r w:rsidR="001258BD" w:rsidRPr="0036514D">
        <w:rPr>
          <w:rStyle w:val="EndnoteReference"/>
        </w:rPr>
        <w:endnoteReference w:id="83"/>
      </w:r>
      <w:bookmarkEnd w:id="101"/>
      <w:r w:rsidR="00F23EAF" w:rsidRPr="0036514D">
        <w:t xml:space="preserve"> </w:t>
      </w:r>
      <w:r w:rsidR="009F6CE0" w:rsidRPr="0036514D">
        <w:rPr>
          <w:bCs/>
        </w:rPr>
        <w:t>The steps</w:t>
      </w:r>
      <w:r w:rsidR="00A660DB" w:rsidRPr="0036514D">
        <w:rPr>
          <w:bCs/>
        </w:rPr>
        <w:t xml:space="preserve"> they followed</w:t>
      </w:r>
      <w:r w:rsidR="009F6CE0" w:rsidRPr="0036514D">
        <w:rPr>
          <w:bCs/>
        </w:rPr>
        <w:t xml:space="preserve"> </w:t>
      </w:r>
      <w:r w:rsidR="00E027F8" w:rsidRPr="0036514D">
        <w:rPr>
          <w:bCs/>
        </w:rPr>
        <w:t>included</w:t>
      </w:r>
      <w:r w:rsidR="00797738" w:rsidRPr="0036514D">
        <w:rPr>
          <w:bCs/>
        </w:rPr>
        <w:t>:</w:t>
      </w:r>
      <w:r w:rsidR="007A4442" w:rsidRPr="0036514D">
        <w:rPr>
          <w:bCs/>
        </w:rPr>
        <w:t xml:space="preserve"> </w:t>
      </w:r>
    </w:p>
    <w:p w14:paraId="18432B76" w14:textId="53DAC3B9" w:rsidR="000D1159" w:rsidRPr="0036514D" w:rsidRDefault="00AE3917" w:rsidP="005727F5">
      <w:pPr>
        <w:pStyle w:val="Boxed1Bullet"/>
      </w:pPr>
      <w:r w:rsidRPr="0036514D">
        <w:t xml:space="preserve">gathering information to identify </w:t>
      </w:r>
      <w:r w:rsidR="00502736" w:rsidRPr="0036514D">
        <w:t xml:space="preserve">what change was needed </w:t>
      </w:r>
    </w:p>
    <w:p w14:paraId="01AC43D6" w14:textId="54D97A36" w:rsidR="00C44F47" w:rsidRPr="0036514D" w:rsidRDefault="00835974" w:rsidP="005727F5">
      <w:pPr>
        <w:pStyle w:val="Boxed1Bullet"/>
      </w:pPr>
      <w:r w:rsidRPr="0036514D">
        <w:t>assess</w:t>
      </w:r>
      <w:r w:rsidR="00502736" w:rsidRPr="0036514D">
        <w:t>ing</w:t>
      </w:r>
      <w:r w:rsidR="00D72069" w:rsidRPr="0036514D">
        <w:t xml:space="preserve"> the</w:t>
      </w:r>
      <w:r w:rsidRPr="0036514D">
        <w:t xml:space="preserve"> institution’s readiness to guide change </w:t>
      </w:r>
    </w:p>
    <w:p w14:paraId="174F8C74" w14:textId="36324960" w:rsidR="00C44F47" w:rsidRPr="0036514D" w:rsidRDefault="00502736" w:rsidP="005727F5">
      <w:pPr>
        <w:pStyle w:val="Boxed1Bullet"/>
      </w:pPr>
      <w:r w:rsidRPr="0036514D">
        <w:t>finding</w:t>
      </w:r>
      <w:r w:rsidR="00835974" w:rsidRPr="0036514D">
        <w:t xml:space="preserve"> the right people to promote and execute the process </w:t>
      </w:r>
    </w:p>
    <w:p w14:paraId="5912D8A7" w14:textId="77777777" w:rsidR="00D86A1B" w:rsidRPr="0036514D" w:rsidRDefault="00835974" w:rsidP="00EB3757">
      <w:pPr>
        <w:pStyle w:val="Boxed1Bullet"/>
      </w:pPr>
      <w:r w:rsidRPr="0036514D">
        <w:t>creati</w:t>
      </w:r>
      <w:r w:rsidR="004A5185" w:rsidRPr="0036514D">
        <w:t>ng</w:t>
      </w:r>
      <w:r w:rsidR="00F71E01" w:rsidRPr="0036514D">
        <w:rPr>
          <w:b/>
        </w:rPr>
        <w:t xml:space="preserve"> </w:t>
      </w:r>
      <w:r w:rsidR="00F71E01" w:rsidRPr="0036514D">
        <w:t>and executing</w:t>
      </w:r>
      <w:r w:rsidRPr="0036514D">
        <w:t xml:space="preserve"> a R</w:t>
      </w:r>
      <w:r w:rsidR="00C1436A" w:rsidRPr="0036514D">
        <w:rPr>
          <w:bCs/>
        </w:rPr>
        <w:t>Q</w:t>
      </w:r>
      <w:r w:rsidRPr="0036514D">
        <w:t>PP</w:t>
      </w:r>
      <w:r w:rsidR="00977EE5" w:rsidRPr="0036514D">
        <w:rPr>
          <w:b/>
        </w:rPr>
        <w:t xml:space="preserve"> </w:t>
      </w:r>
      <w:r w:rsidR="009B4DDA" w:rsidRPr="0036514D">
        <w:t>that addressed hyper competition and publication pressure in the research environment</w:t>
      </w:r>
      <w:r w:rsidR="00A252A7" w:rsidRPr="0036514D">
        <w:rPr>
          <w:b/>
        </w:rPr>
        <w:t>.</w:t>
      </w:r>
    </w:p>
    <w:p w14:paraId="73570B6A" w14:textId="7F8062C5" w:rsidR="009B4DDA" w:rsidRPr="0036514D" w:rsidRDefault="00D86A1B" w:rsidP="00D86A1B">
      <w:pPr>
        <w:pStyle w:val="Boxed1Text"/>
      </w:pPr>
      <w:r w:rsidRPr="0036514D">
        <w:t>Creating and ex</w:t>
      </w:r>
      <w:r w:rsidR="0002057D" w:rsidRPr="0036514D">
        <w:t>ecuting a RQPP includ</w:t>
      </w:r>
      <w:r w:rsidR="00404A38" w:rsidRPr="0036514D">
        <w:t>ed</w:t>
      </w:r>
      <w:r w:rsidR="0002057D" w:rsidRPr="0036514D">
        <w:t>:</w:t>
      </w:r>
    </w:p>
    <w:p w14:paraId="6D5DDB44" w14:textId="6149CBAF" w:rsidR="009B4DDA" w:rsidRPr="0036514D" w:rsidRDefault="00036A97" w:rsidP="00C97315">
      <w:pPr>
        <w:pStyle w:val="Boxed1Bullet"/>
      </w:pPr>
      <w:r w:rsidRPr="0036514D">
        <w:t xml:space="preserve">investigation of the </w:t>
      </w:r>
      <w:r w:rsidR="00466A81" w:rsidRPr="0036514D">
        <w:t>c</w:t>
      </w:r>
      <w:r w:rsidR="009B4DDA" w:rsidRPr="0036514D">
        <w:t>urrent state of affairs</w:t>
      </w:r>
      <w:r w:rsidR="00171DE3" w:rsidRPr="0036514D">
        <w:rPr>
          <w:bCs/>
        </w:rPr>
        <w:t xml:space="preserve"> </w:t>
      </w:r>
      <w:r w:rsidR="00C97315" w:rsidRPr="0036514D">
        <w:t>–</w:t>
      </w:r>
      <w:r w:rsidR="009B4DDA" w:rsidRPr="0036514D">
        <w:rPr>
          <w:bCs/>
        </w:rPr>
        <w:t xml:space="preserve"> ho</w:t>
      </w:r>
      <w:r w:rsidR="00CE44F3" w:rsidRPr="0036514D">
        <w:rPr>
          <w:bCs/>
        </w:rPr>
        <w:t>w</w:t>
      </w:r>
      <w:r w:rsidR="009B4DDA" w:rsidRPr="0036514D">
        <w:rPr>
          <w:bCs/>
        </w:rPr>
        <w:t xml:space="preserve"> the institution </w:t>
      </w:r>
      <w:r w:rsidR="00466A81" w:rsidRPr="0036514D">
        <w:rPr>
          <w:bCs/>
        </w:rPr>
        <w:t>was</w:t>
      </w:r>
      <w:r w:rsidR="00CA1271" w:rsidRPr="0036514D">
        <w:rPr>
          <w:bCs/>
        </w:rPr>
        <w:t xml:space="preserve"> currently </w:t>
      </w:r>
      <w:r w:rsidR="009B4DDA" w:rsidRPr="0036514D">
        <w:rPr>
          <w:bCs/>
        </w:rPr>
        <w:t>addressing problems in the research environment</w:t>
      </w:r>
    </w:p>
    <w:p w14:paraId="44B19FFC" w14:textId="22110BF2" w:rsidR="009B4DDA" w:rsidRPr="0036514D" w:rsidRDefault="007E2067" w:rsidP="005727F5">
      <w:pPr>
        <w:pStyle w:val="Boxed1Bullet"/>
      </w:pPr>
      <w:r w:rsidRPr="0036514D">
        <w:t xml:space="preserve">investigation of </w:t>
      </w:r>
      <w:r w:rsidR="00CA1271" w:rsidRPr="0036514D">
        <w:t>s</w:t>
      </w:r>
      <w:r w:rsidR="009B4DDA" w:rsidRPr="0036514D">
        <w:t xml:space="preserve">pecific areas in need of improvement </w:t>
      </w:r>
      <w:r w:rsidR="0087298D" w:rsidRPr="0036514D">
        <w:t>–</w:t>
      </w:r>
      <w:r w:rsidR="009B4DDA" w:rsidRPr="0036514D">
        <w:t xml:space="preserve"> </w:t>
      </w:r>
      <w:r w:rsidR="005F4E7F" w:rsidRPr="0036514D">
        <w:t>hyper competition</w:t>
      </w:r>
      <w:r w:rsidR="009B4DDA" w:rsidRPr="0036514D">
        <w:t xml:space="preserve"> between researchers and pressure to publish</w:t>
      </w:r>
    </w:p>
    <w:p w14:paraId="6D53701E" w14:textId="0232D550" w:rsidR="009B4DDA" w:rsidRPr="0036514D" w:rsidRDefault="007E2067" w:rsidP="005727F5">
      <w:pPr>
        <w:pStyle w:val="Boxed1Bullet"/>
      </w:pPr>
      <w:r w:rsidRPr="0036514D">
        <w:t>development</w:t>
      </w:r>
      <w:r w:rsidR="00036A97" w:rsidRPr="0036514D">
        <w:t xml:space="preserve"> of </w:t>
      </w:r>
      <w:r w:rsidRPr="0036514D">
        <w:t xml:space="preserve">a </w:t>
      </w:r>
      <w:r w:rsidR="00CA1271" w:rsidRPr="0036514D">
        <w:t>f</w:t>
      </w:r>
      <w:r w:rsidR="009B4DDA" w:rsidRPr="0036514D">
        <w:t>uture plan</w:t>
      </w:r>
      <w:r w:rsidR="00CE44F3" w:rsidRPr="0036514D">
        <w:t xml:space="preserve"> </w:t>
      </w:r>
      <w:r w:rsidR="0087298D" w:rsidRPr="0036514D">
        <w:t xml:space="preserve">– </w:t>
      </w:r>
      <w:r w:rsidR="00A257E8" w:rsidRPr="0036514D">
        <w:rPr>
          <w:bCs/>
        </w:rPr>
        <w:t>t</w:t>
      </w:r>
      <w:r w:rsidR="00916159" w:rsidRPr="0036514D">
        <w:rPr>
          <w:bCs/>
        </w:rPr>
        <w:t>hey</w:t>
      </w:r>
      <w:r w:rsidR="000D7A5E" w:rsidRPr="0036514D">
        <w:rPr>
          <w:bCs/>
        </w:rPr>
        <w:t xml:space="preserve"> </w:t>
      </w:r>
      <w:r w:rsidR="009B4DDA" w:rsidRPr="0036514D">
        <w:rPr>
          <w:bCs/>
        </w:rPr>
        <w:t>specified in detail the goal(s</w:t>
      </w:r>
      <w:r w:rsidR="009B4DDA" w:rsidRPr="0036514D">
        <w:t>)</w:t>
      </w:r>
      <w:r w:rsidR="0032490D" w:rsidRPr="0036514D">
        <w:t>;</w:t>
      </w:r>
      <w:r w:rsidR="009B4DDA" w:rsidRPr="0036514D">
        <w:rPr>
          <w:bCs/>
        </w:rPr>
        <w:t xml:space="preserve"> for example, to ensure that </w:t>
      </w:r>
      <w:r w:rsidR="005B6F4A" w:rsidRPr="0036514D">
        <w:rPr>
          <w:bCs/>
        </w:rPr>
        <w:t>early career researchers</w:t>
      </w:r>
      <w:r w:rsidR="009B4DDA" w:rsidRPr="0036514D">
        <w:rPr>
          <w:bCs/>
        </w:rPr>
        <w:t xml:space="preserve"> understood the importance of good data management and conducting research ethically, and that </w:t>
      </w:r>
      <w:r w:rsidR="00435F42" w:rsidRPr="0036514D">
        <w:rPr>
          <w:bCs/>
        </w:rPr>
        <w:t>research leade</w:t>
      </w:r>
      <w:r w:rsidR="009F4D74" w:rsidRPr="0036514D">
        <w:rPr>
          <w:bCs/>
        </w:rPr>
        <w:t>rs</w:t>
      </w:r>
      <w:r w:rsidR="009B4DDA" w:rsidRPr="0036514D">
        <w:rPr>
          <w:bCs/>
        </w:rPr>
        <w:t xml:space="preserve"> recognised their responsibilit</w:t>
      </w:r>
      <w:r w:rsidR="001E43DF" w:rsidRPr="0036514D">
        <w:rPr>
          <w:bCs/>
        </w:rPr>
        <w:t>y</w:t>
      </w:r>
      <w:r w:rsidR="009B4DDA" w:rsidRPr="0036514D">
        <w:rPr>
          <w:bCs/>
        </w:rPr>
        <w:t xml:space="preserve"> to demonstrate and adhere to good research practices, including </w:t>
      </w:r>
      <w:r w:rsidR="00575AE2" w:rsidRPr="0036514D">
        <w:rPr>
          <w:bCs/>
        </w:rPr>
        <w:t>positive</w:t>
      </w:r>
      <w:r w:rsidR="00FB61EB" w:rsidRPr="0036514D">
        <w:rPr>
          <w:bCs/>
        </w:rPr>
        <w:t xml:space="preserve"> </w:t>
      </w:r>
      <w:r w:rsidR="009B4DDA" w:rsidRPr="0036514D">
        <w:rPr>
          <w:bCs/>
        </w:rPr>
        <w:t>collaboration</w:t>
      </w:r>
      <w:r w:rsidR="00FB61EB" w:rsidRPr="0036514D">
        <w:rPr>
          <w:bCs/>
        </w:rPr>
        <w:t>s</w:t>
      </w:r>
      <w:r w:rsidR="009B4DDA" w:rsidRPr="0036514D">
        <w:rPr>
          <w:bCs/>
        </w:rPr>
        <w:t xml:space="preserve">. Longer term goals were to reduce the pressure on researchers to publish by rewarding other areas of achievement and to </w:t>
      </w:r>
      <w:r w:rsidR="00881D49" w:rsidRPr="0036514D">
        <w:rPr>
          <w:bCs/>
        </w:rPr>
        <w:t>ensure</w:t>
      </w:r>
      <w:r w:rsidR="004F0246" w:rsidRPr="0036514D">
        <w:rPr>
          <w:bCs/>
        </w:rPr>
        <w:t xml:space="preserve"> that hiring and promotion practices reflected this</w:t>
      </w:r>
      <w:r w:rsidR="009B4DDA" w:rsidRPr="0036514D">
        <w:rPr>
          <w:bCs/>
        </w:rPr>
        <w:t xml:space="preserve">. They also specified what actions would be taken, </w:t>
      </w:r>
      <w:r w:rsidR="009B4DDA" w:rsidRPr="0036514D">
        <w:rPr>
          <w:bCs/>
        </w:rPr>
        <w:lastRenderedPageBreak/>
        <w:t>who would be responsible and involved, specific milestones and deadlines, indicators or criteria used for evaluating the effectiveness of the change process, and tools from the SOPs4RI toolbox</w:t>
      </w:r>
      <w:r w:rsidR="00955AE8" w:rsidRPr="0036514D">
        <w:rPr>
          <w:bCs/>
          <w:vertAlign w:val="superscript"/>
        </w:rPr>
        <w:fldChar w:fldCharType="begin"/>
      </w:r>
      <w:r w:rsidR="00955AE8" w:rsidRPr="0036514D">
        <w:rPr>
          <w:bCs/>
          <w:vertAlign w:val="superscript"/>
        </w:rPr>
        <w:instrText xml:space="preserve"> NOTEREF _Ref151641238 \h  \* MERGEFORMAT </w:instrText>
      </w:r>
      <w:r w:rsidR="00955AE8" w:rsidRPr="0036514D">
        <w:rPr>
          <w:bCs/>
          <w:vertAlign w:val="superscript"/>
        </w:rPr>
      </w:r>
      <w:r w:rsidR="00955AE8" w:rsidRPr="0036514D">
        <w:rPr>
          <w:bCs/>
          <w:vertAlign w:val="superscript"/>
        </w:rPr>
        <w:fldChar w:fldCharType="separate"/>
      </w:r>
      <w:r w:rsidR="00567A0B">
        <w:rPr>
          <w:bCs/>
          <w:vertAlign w:val="superscript"/>
        </w:rPr>
        <w:t>82</w:t>
      </w:r>
      <w:r w:rsidR="00955AE8" w:rsidRPr="0036514D">
        <w:rPr>
          <w:bCs/>
          <w:vertAlign w:val="superscript"/>
        </w:rPr>
        <w:fldChar w:fldCharType="end"/>
      </w:r>
      <w:r w:rsidR="009B4DDA" w:rsidRPr="0036514D">
        <w:rPr>
          <w:bCs/>
        </w:rPr>
        <w:t xml:space="preserve"> that might support the change process.</w:t>
      </w:r>
    </w:p>
    <w:p w14:paraId="0E56800A" w14:textId="0A6C2261" w:rsidR="000B182A" w:rsidRPr="0036514D" w:rsidRDefault="00D3004F" w:rsidP="00E94FFD">
      <w:pPr>
        <w:pStyle w:val="Boxed1Text"/>
      </w:pPr>
      <w:r w:rsidRPr="0036514D">
        <w:t xml:space="preserve">After conducting several </w:t>
      </w:r>
      <w:r w:rsidR="0051639B" w:rsidRPr="0036514D">
        <w:rPr>
          <w:bCs/>
        </w:rPr>
        <w:t xml:space="preserve">successful </w:t>
      </w:r>
      <w:r w:rsidRPr="0036514D">
        <w:rPr>
          <w:bCs/>
        </w:rPr>
        <w:t>pilot studies in different departments at the institution,</w:t>
      </w:r>
      <w:r w:rsidR="00F147B1" w:rsidRPr="0036514D">
        <w:rPr>
          <w:bCs/>
        </w:rPr>
        <w:t xml:space="preserve"> </w:t>
      </w:r>
      <w:r w:rsidR="00914D8B" w:rsidRPr="0036514D">
        <w:rPr>
          <w:bCs/>
        </w:rPr>
        <w:t>as well as</w:t>
      </w:r>
      <w:r w:rsidR="00F147B1" w:rsidRPr="0036514D">
        <w:rPr>
          <w:bCs/>
        </w:rPr>
        <w:t xml:space="preserve"> monitoring to assess </w:t>
      </w:r>
      <w:r w:rsidR="00BC4528" w:rsidRPr="0036514D">
        <w:rPr>
          <w:bCs/>
        </w:rPr>
        <w:t>progress and outcomes</w:t>
      </w:r>
      <w:r w:rsidR="00DC110E" w:rsidRPr="0036514D">
        <w:rPr>
          <w:bCs/>
        </w:rPr>
        <w:t xml:space="preserve">, their aim was to integrate the changes into the institution’s </w:t>
      </w:r>
      <w:r w:rsidR="00472EE4" w:rsidRPr="0036514D">
        <w:rPr>
          <w:bCs/>
        </w:rPr>
        <w:t>systems</w:t>
      </w:r>
      <w:r w:rsidR="00255E23" w:rsidRPr="0036514D">
        <w:rPr>
          <w:bCs/>
        </w:rPr>
        <w:t xml:space="preserve"> more broadly</w:t>
      </w:r>
      <w:r w:rsidR="00472EE4" w:rsidRPr="0036514D">
        <w:rPr>
          <w:bCs/>
        </w:rPr>
        <w:t xml:space="preserve">, </w:t>
      </w:r>
      <w:r w:rsidR="004D5A74" w:rsidRPr="0036514D">
        <w:rPr>
          <w:bCs/>
        </w:rPr>
        <w:t xml:space="preserve">to </w:t>
      </w:r>
      <w:r w:rsidR="00B8176B" w:rsidRPr="0036514D">
        <w:rPr>
          <w:bCs/>
        </w:rPr>
        <w:t>help reinforce a</w:t>
      </w:r>
      <w:r w:rsidR="00472EE4" w:rsidRPr="0036514D">
        <w:rPr>
          <w:bCs/>
        </w:rPr>
        <w:t xml:space="preserve"> </w:t>
      </w:r>
      <w:r w:rsidR="00B8176B" w:rsidRPr="0036514D">
        <w:rPr>
          <w:bCs/>
        </w:rPr>
        <w:t xml:space="preserve">collegiate </w:t>
      </w:r>
      <w:r w:rsidR="00472EE4" w:rsidRPr="0036514D">
        <w:rPr>
          <w:bCs/>
        </w:rPr>
        <w:t xml:space="preserve">culture </w:t>
      </w:r>
      <w:r w:rsidR="00742874" w:rsidRPr="0036514D">
        <w:rPr>
          <w:bCs/>
        </w:rPr>
        <w:t>conducive to good research practices</w:t>
      </w:r>
      <w:r w:rsidR="00472EE4" w:rsidRPr="0036514D">
        <w:rPr>
          <w:bCs/>
        </w:rPr>
        <w:t>.</w:t>
      </w:r>
    </w:p>
    <w:p w14:paraId="73924B05" w14:textId="6D2547B6" w:rsidR="001F2CB5" w:rsidRPr="0036514D" w:rsidRDefault="00444E8B" w:rsidP="007625D0">
      <w:pPr>
        <w:pStyle w:val="11Heading1NumbberedNoLine"/>
      </w:pPr>
      <w:bookmarkStart w:id="102" w:name="_Toc166525102"/>
      <w:r w:rsidRPr="0036514D">
        <w:t>Communication</w:t>
      </w:r>
      <w:bookmarkEnd w:id="102"/>
    </w:p>
    <w:p w14:paraId="7BE805C8" w14:textId="77777777" w:rsidR="008D566B" w:rsidRPr="0036514D" w:rsidRDefault="008D566B" w:rsidP="00722ADD">
      <w:pPr>
        <w:pStyle w:val="Heading3Numbered"/>
      </w:pPr>
      <w:bookmarkStart w:id="103" w:name="_Toc144329149"/>
      <w:r w:rsidRPr="0036514D">
        <w:t>Introduction</w:t>
      </w:r>
      <w:bookmarkEnd w:id="103"/>
    </w:p>
    <w:p w14:paraId="0F32C0CC" w14:textId="224D205D" w:rsidR="008D566B" w:rsidRPr="0036514D" w:rsidRDefault="008D566B" w:rsidP="008D566B">
      <w:pPr>
        <w:spacing w:after="120"/>
      </w:pPr>
      <w:r w:rsidRPr="0036514D">
        <w:t xml:space="preserve">Transparent and regular communication about good research practices is key to shaping staff and students’ values, behaviours, </w:t>
      </w:r>
      <w:r w:rsidR="000F5A5D" w:rsidRPr="0036514D">
        <w:t xml:space="preserve">attitudes, </w:t>
      </w:r>
      <w:r w:rsidRPr="0036514D">
        <w:t xml:space="preserve">expectations and norms within the institution. This can be done through formal channels with all staff and informally within research groups, faculties/schools and through peer networks. Not only do institutions need to ensure that their policies, procedures, standards and expectations about good research practices are publicly available, but that their staff are aware of them, and that they have the guidance and support needed to implement them. Although awareness raising will not bring about cultural change on its own, it </w:t>
      </w:r>
      <w:r w:rsidR="002821D5" w:rsidRPr="0036514D">
        <w:t>will likely</w:t>
      </w:r>
      <w:r w:rsidRPr="0036514D">
        <w:t xml:space="preserve"> contribute to a successful approach.</w:t>
      </w:r>
    </w:p>
    <w:p w14:paraId="4DADF825" w14:textId="77777777" w:rsidR="008D566B" w:rsidRPr="0036514D" w:rsidRDefault="008D566B" w:rsidP="008D566B">
      <w:pPr>
        <w:pStyle w:val="Boxed1Heading"/>
      </w:pPr>
      <w:r w:rsidRPr="0036514D">
        <w:t>Desired outcomes</w:t>
      </w:r>
    </w:p>
    <w:p w14:paraId="26157411" w14:textId="77777777" w:rsidR="008D566B" w:rsidRPr="0036514D" w:rsidRDefault="008D566B" w:rsidP="008D566B">
      <w:pPr>
        <w:pStyle w:val="Boxed1Bullet"/>
        <w:rPr>
          <w:b/>
          <w:bCs/>
        </w:rPr>
      </w:pPr>
      <w:r w:rsidRPr="0036514D">
        <w:t>Staff are aware of the institution’s policies, procedures, standards and expectations about good research practices</w:t>
      </w:r>
    </w:p>
    <w:p w14:paraId="201274BD" w14:textId="11ADD1AE" w:rsidR="008D566B" w:rsidRPr="0036514D" w:rsidRDefault="008D566B" w:rsidP="008D566B">
      <w:pPr>
        <w:pStyle w:val="Boxed1Bullet"/>
      </w:pPr>
      <w:r w:rsidRPr="0036514D">
        <w:t xml:space="preserve">Information </w:t>
      </w:r>
      <w:r w:rsidR="009E54DF" w:rsidRPr="0036514D">
        <w:t xml:space="preserve">is publicly available </w:t>
      </w:r>
      <w:r w:rsidRPr="0036514D">
        <w:t>about the institution’s policies, procedures, standards and expectations about good research practices.</w:t>
      </w:r>
    </w:p>
    <w:p w14:paraId="7F1531DA" w14:textId="77777777" w:rsidR="008D566B" w:rsidRPr="0036514D" w:rsidRDefault="008D566B" w:rsidP="00722ADD">
      <w:pPr>
        <w:pStyle w:val="Heading3Numbered"/>
      </w:pPr>
      <w:bookmarkStart w:id="104" w:name="_Toc144329150"/>
      <w:r w:rsidRPr="0036514D">
        <w:t>Implementation</w:t>
      </w:r>
      <w:bookmarkEnd w:id="104"/>
    </w:p>
    <w:p w14:paraId="0D128B1E" w14:textId="7B4DE8C3" w:rsidR="008D566B" w:rsidRPr="0036514D" w:rsidRDefault="008D566B" w:rsidP="008D566B">
      <w:r w:rsidRPr="0036514D">
        <w:t>To ensure effective communication about good research practices, institution</w:t>
      </w:r>
      <w:r w:rsidR="002E4E0B" w:rsidRPr="0036514D">
        <w:t>al leaders</w:t>
      </w:r>
      <w:r w:rsidRPr="0036514D">
        <w:t xml:space="preserve"> should first review policies and procedures to ensure that they </w:t>
      </w:r>
      <w:r w:rsidRPr="0036514D">
        <w:rPr>
          <w:rFonts w:eastAsiaTheme="minorHAnsi" w:cstheme="minorBidi"/>
          <w:lang w:eastAsia="en-US"/>
        </w:rPr>
        <w:t>support good research practices.</w:t>
      </w:r>
    </w:p>
    <w:p w14:paraId="1B6FBB0B" w14:textId="77777777" w:rsidR="008D566B" w:rsidRPr="0036514D" w:rsidRDefault="008D566B" w:rsidP="008D566B">
      <w:pPr>
        <w:pStyle w:val="Heading4Numbered"/>
      </w:pPr>
      <w:r w:rsidRPr="0036514D">
        <w:t xml:space="preserve">Internal communication </w:t>
      </w:r>
    </w:p>
    <w:p w14:paraId="286750DE" w14:textId="77777777" w:rsidR="008D566B" w:rsidRPr="0036514D" w:rsidRDefault="008D566B" w:rsidP="008D566B">
      <w:r w:rsidRPr="0036514D">
        <w:t>Institutions should:</w:t>
      </w:r>
    </w:p>
    <w:p w14:paraId="1E960D26" w14:textId="77777777" w:rsidR="008D566B" w:rsidRPr="0036514D" w:rsidRDefault="008D566B" w:rsidP="008D566B">
      <w:pPr>
        <w:pStyle w:val="Bullet1"/>
      </w:pPr>
      <w:r w:rsidRPr="0036514D">
        <w:t xml:space="preserve">provide detailed </w:t>
      </w:r>
      <w:r w:rsidRPr="0036514D">
        <w:rPr>
          <w:b/>
          <w:bCs/>
        </w:rPr>
        <w:t>materials, guidance and resources</w:t>
      </w:r>
      <w:r w:rsidRPr="0036514D">
        <w:t xml:space="preserve"> on good research practices</w:t>
      </w:r>
    </w:p>
    <w:p w14:paraId="078852D9" w14:textId="56F05916" w:rsidR="00AB5325" w:rsidRPr="0036514D" w:rsidRDefault="00AB5325" w:rsidP="008D566B">
      <w:pPr>
        <w:pStyle w:val="Bullet1"/>
      </w:pPr>
      <w:r w:rsidRPr="0036514D">
        <w:t xml:space="preserve">ensure that </w:t>
      </w:r>
      <w:r w:rsidR="00445102" w:rsidRPr="0036514D">
        <w:t xml:space="preserve">information about the availability and role of </w:t>
      </w:r>
      <w:r w:rsidR="00445102" w:rsidRPr="0036514D">
        <w:rPr>
          <w:b/>
          <w:bCs/>
        </w:rPr>
        <w:t>Research Quality Advisors</w:t>
      </w:r>
      <w:r w:rsidR="00632769" w:rsidRPr="0036514D">
        <w:t xml:space="preserve"> is readily accessible to all institutional staff and students</w:t>
      </w:r>
    </w:p>
    <w:p w14:paraId="7D831CA1" w14:textId="77777777" w:rsidR="008D566B" w:rsidRPr="0036514D" w:rsidRDefault="008D566B" w:rsidP="008D566B">
      <w:pPr>
        <w:pStyle w:val="Bullet1"/>
      </w:pPr>
      <w:r w:rsidRPr="0036514D">
        <w:t xml:space="preserve">provide clear, easily accessible information about </w:t>
      </w:r>
      <w:r w:rsidRPr="0036514D">
        <w:rPr>
          <w:b/>
          <w:bCs/>
        </w:rPr>
        <w:t>institutional activities and programs</w:t>
      </w:r>
      <w:r w:rsidRPr="0036514D">
        <w:t xml:space="preserve"> etc that facilitate good research practices:</w:t>
      </w:r>
    </w:p>
    <w:p w14:paraId="29EE44AD" w14:textId="5650C538" w:rsidR="008D566B" w:rsidRPr="0036514D" w:rsidRDefault="008D566B" w:rsidP="008D566B">
      <w:pPr>
        <w:pStyle w:val="Bullet2"/>
      </w:pPr>
      <w:r w:rsidRPr="0036514D">
        <w:t xml:space="preserve">staff opportunities related to improving research practices; for example education and training (see </w:t>
      </w:r>
      <w:r w:rsidRPr="0036514D">
        <w:rPr>
          <w:rStyle w:val="CrossRefChar"/>
        </w:rPr>
        <w:t>Section</w:t>
      </w:r>
      <w:r w:rsidR="003776D6" w:rsidRPr="0036514D">
        <w:rPr>
          <w:rStyle w:val="CrossRefChar"/>
        </w:rPr>
        <w:t> </w:t>
      </w:r>
      <w:r w:rsidR="00697D15" w:rsidRPr="0036514D">
        <w:rPr>
          <w:rStyle w:val="CrossRefChar"/>
        </w:rPr>
        <w:fldChar w:fldCharType="begin"/>
      </w:r>
      <w:r w:rsidR="00697D15" w:rsidRPr="0036514D">
        <w:rPr>
          <w:rStyle w:val="CrossRefChar"/>
        </w:rPr>
        <w:instrText xml:space="preserve"> REF _Ref151633325 \n \h </w:instrText>
      </w:r>
      <w:r w:rsidR="003F3345" w:rsidRPr="0036514D">
        <w:rPr>
          <w:rStyle w:val="CrossRefChar"/>
        </w:rPr>
        <w:instrText xml:space="preserve"> \* MERGEFORMAT </w:instrText>
      </w:r>
      <w:r w:rsidR="00697D15" w:rsidRPr="0036514D">
        <w:rPr>
          <w:rStyle w:val="CrossRefChar"/>
        </w:rPr>
      </w:r>
      <w:r w:rsidR="00697D15" w:rsidRPr="0036514D">
        <w:rPr>
          <w:rStyle w:val="CrossRefChar"/>
        </w:rPr>
        <w:fldChar w:fldCharType="separate"/>
      </w:r>
      <w:r w:rsidR="00567A0B">
        <w:rPr>
          <w:rStyle w:val="CrossRefChar"/>
        </w:rPr>
        <w:t>3.3</w:t>
      </w:r>
      <w:r w:rsidR="00697D15" w:rsidRPr="0036514D">
        <w:rPr>
          <w:rStyle w:val="CrossRefChar"/>
        </w:rPr>
        <w:fldChar w:fldCharType="end"/>
      </w:r>
      <w:r w:rsidRPr="0036514D">
        <w:t xml:space="preserve">), mentoring (see </w:t>
      </w:r>
      <w:r w:rsidRPr="0036514D">
        <w:rPr>
          <w:rStyle w:val="CrossRefChar"/>
        </w:rPr>
        <w:t>Section </w:t>
      </w:r>
      <w:r w:rsidR="00740CAD" w:rsidRPr="0036514D">
        <w:rPr>
          <w:rStyle w:val="CrossRefChar"/>
        </w:rPr>
        <w:fldChar w:fldCharType="begin"/>
      </w:r>
      <w:r w:rsidR="00740CAD" w:rsidRPr="0036514D">
        <w:rPr>
          <w:rStyle w:val="CrossRefChar"/>
        </w:rPr>
        <w:instrText xml:space="preserve"> REF _Ref145340975 \n \h </w:instrText>
      </w:r>
      <w:r w:rsidR="00740CAD" w:rsidRPr="0036514D">
        <w:rPr>
          <w:rStyle w:val="CrossRefChar"/>
        </w:rPr>
      </w:r>
      <w:r w:rsidR="00740CAD" w:rsidRPr="0036514D">
        <w:rPr>
          <w:rStyle w:val="CrossRefChar"/>
        </w:rPr>
        <w:fldChar w:fldCharType="separate"/>
      </w:r>
      <w:r w:rsidR="00567A0B">
        <w:rPr>
          <w:rStyle w:val="CrossRefChar"/>
        </w:rPr>
        <w:t>3.1</w:t>
      </w:r>
      <w:r w:rsidR="00740CAD" w:rsidRPr="0036514D">
        <w:rPr>
          <w:rStyle w:val="CrossRefChar"/>
        </w:rPr>
        <w:fldChar w:fldCharType="end"/>
      </w:r>
      <w:r w:rsidRPr="0036514D">
        <w:t xml:space="preserve">), research quality champions (see </w:t>
      </w:r>
      <w:r w:rsidRPr="0036514D">
        <w:rPr>
          <w:rStyle w:val="CrossRefChar"/>
        </w:rPr>
        <w:t>Section</w:t>
      </w:r>
      <w:r w:rsidRPr="0036514D">
        <w:t> </w:t>
      </w:r>
      <w:r w:rsidRPr="0036514D">
        <w:rPr>
          <w:rStyle w:val="CrossRefChar"/>
        </w:rPr>
        <w:fldChar w:fldCharType="begin"/>
      </w:r>
      <w:r w:rsidRPr="0036514D">
        <w:rPr>
          <w:rStyle w:val="CrossRefChar"/>
        </w:rPr>
        <w:instrText xml:space="preserve"> REF _Ref137123683 \r \h  \* MERGEFORMAT </w:instrText>
      </w:r>
      <w:r w:rsidRPr="0036514D">
        <w:rPr>
          <w:rStyle w:val="CrossRefChar"/>
        </w:rPr>
      </w:r>
      <w:r w:rsidRPr="0036514D">
        <w:rPr>
          <w:rStyle w:val="CrossRefChar"/>
        </w:rPr>
        <w:fldChar w:fldCharType="separate"/>
      </w:r>
      <w:r w:rsidR="00567A0B">
        <w:rPr>
          <w:rStyle w:val="CrossRefChar"/>
        </w:rPr>
        <w:t>3.1.3</w:t>
      </w:r>
      <w:r w:rsidRPr="0036514D">
        <w:rPr>
          <w:rStyle w:val="CrossRefChar"/>
        </w:rPr>
        <w:fldChar w:fldCharType="end"/>
      </w:r>
      <w:r w:rsidRPr="0036514D">
        <w:t>)</w:t>
      </w:r>
    </w:p>
    <w:p w14:paraId="34CD61D0" w14:textId="7D423411" w:rsidR="008D566B" w:rsidRPr="0036514D" w:rsidRDefault="008D566B" w:rsidP="008D566B">
      <w:pPr>
        <w:pStyle w:val="Bullet2"/>
      </w:pPr>
      <w:r w:rsidRPr="0036514D">
        <w:t xml:space="preserve">institutional resources to support the conduct of high-quality research (see </w:t>
      </w:r>
      <w:r w:rsidRPr="0036514D">
        <w:rPr>
          <w:rStyle w:val="CrossRefChar"/>
        </w:rPr>
        <w:t>Section </w:t>
      </w:r>
      <w:r w:rsidR="00C60452" w:rsidRPr="0036514D">
        <w:rPr>
          <w:rStyle w:val="CrossRefChar"/>
        </w:rPr>
        <w:fldChar w:fldCharType="begin"/>
      </w:r>
      <w:r w:rsidR="00C60452" w:rsidRPr="0036514D">
        <w:rPr>
          <w:rStyle w:val="CrossRefChar"/>
        </w:rPr>
        <w:instrText xml:space="preserve"> REF _Ref148353911 \n \h </w:instrText>
      </w:r>
      <w:r w:rsidR="00C60452" w:rsidRPr="0036514D">
        <w:rPr>
          <w:rStyle w:val="CrossRefChar"/>
        </w:rPr>
      </w:r>
      <w:r w:rsidR="00C60452" w:rsidRPr="0036514D">
        <w:rPr>
          <w:rStyle w:val="CrossRefChar"/>
        </w:rPr>
        <w:fldChar w:fldCharType="separate"/>
      </w:r>
      <w:r w:rsidR="00567A0B">
        <w:rPr>
          <w:rStyle w:val="CrossRefChar"/>
        </w:rPr>
        <w:t>3.2</w:t>
      </w:r>
      <w:r w:rsidR="00C60452" w:rsidRPr="0036514D">
        <w:rPr>
          <w:rStyle w:val="CrossRefChar"/>
        </w:rPr>
        <w:fldChar w:fldCharType="end"/>
      </w:r>
      <w:r w:rsidRPr="0036514D">
        <w:t>)</w:t>
      </w:r>
    </w:p>
    <w:p w14:paraId="462E2E8C" w14:textId="43E80AFC" w:rsidR="008D566B" w:rsidRPr="0036514D" w:rsidRDefault="008D566B" w:rsidP="008D566B">
      <w:pPr>
        <w:pStyle w:val="Bullet2"/>
      </w:pPr>
      <w:r w:rsidRPr="0036514D">
        <w:rPr>
          <w:color w:val="auto"/>
        </w:rPr>
        <w:t xml:space="preserve">criteria for assessment, </w:t>
      </w:r>
      <w:proofErr w:type="gramStart"/>
      <w:r w:rsidRPr="0036514D">
        <w:rPr>
          <w:color w:val="auto"/>
        </w:rPr>
        <w:t>appointment</w:t>
      </w:r>
      <w:proofErr w:type="gramEnd"/>
      <w:r w:rsidRPr="0036514D">
        <w:rPr>
          <w:color w:val="auto"/>
        </w:rPr>
        <w:t xml:space="preserve"> and promotion of researchers</w:t>
      </w:r>
      <w:r w:rsidR="009A6E5A" w:rsidRPr="0036514D">
        <w:t xml:space="preserve"> </w:t>
      </w:r>
      <w:r w:rsidRPr="0036514D">
        <w:t xml:space="preserve">(see </w:t>
      </w:r>
      <w:r w:rsidR="00BA6A4E" w:rsidRPr="0036514D">
        <w:rPr>
          <w:rStyle w:val="CrossRefChar"/>
        </w:rPr>
        <w:t>Section</w:t>
      </w:r>
      <w:r w:rsidR="008F734E" w:rsidRPr="0036514D">
        <w:rPr>
          <w:rStyle w:val="CrossRefChar"/>
        </w:rPr>
        <w:t> </w:t>
      </w:r>
      <w:r w:rsidR="00BA6A4E" w:rsidRPr="0036514D">
        <w:rPr>
          <w:rStyle w:val="CrossRefChar"/>
        </w:rPr>
        <w:fldChar w:fldCharType="begin"/>
      </w:r>
      <w:r w:rsidR="00BA6A4E" w:rsidRPr="0036514D">
        <w:rPr>
          <w:rStyle w:val="CrossRefChar"/>
        </w:rPr>
        <w:instrText xml:space="preserve"> REF _Ref137545768 \n \h  \* MERGEFORMAT </w:instrText>
      </w:r>
      <w:r w:rsidR="00BA6A4E" w:rsidRPr="0036514D">
        <w:rPr>
          <w:rStyle w:val="CrossRefChar"/>
        </w:rPr>
      </w:r>
      <w:r w:rsidR="00BA6A4E" w:rsidRPr="0036514D">
        <w:rPr>
          <w:rStyle w:val="CrossRefChar"/>
        </w:rPr>
        <w:fldChar w:fldCharType="separate"/>
      </w:r>
      <w:r w:rsidR="00567A0B">
        <w:rPr>
          <w:rStyle w:val="CrossRefChar"/>
        </w:rPr>
        <w:t>3.4</w:t>
      </w:r>
      <w:r w:rsidR="00BA6A4E" w:rsidRPr="0036514D">
        <w:rPr>
          <w:rStyle w:val="CrossRefChar"/>
        </w:rPr>
        <w:fldChar w:fldCharType="end"/>
      </w:r>
      <w:r w:rsidRPr="0036514D">
        <w:t>)</w:t>
      </w:r>
    </w:p>
    <w:p w14:paraId="74BC7D5C" w14:textId="175B7F42" w:rsidR="008D566B" w:rsidRPr="0036514D" w:rsidRDefault="008D566B" w:rsidP="008D566B">
      <w:pPr>
        <w:pStyle w:val="Bullet2"/>
      </w:pPr>
      <w:r w:rsidRPr="0036514D">
        <w:lastRenderedPageBreak/>
        <w:t xml:space="preserve">awards for excellence in research quality (development, design, methodology, conduct and analysis of research) (see </w:t>
      </w:r>
      <w:r w:rsidR="00BA6A4E" w:rsidRPr="0036514D">
        <w:rPr>
          <w:rStyle w:val="CrossRefChar"/>
        </w:rPr>
        <w:t xml:space="preserve">Section </w:t>
      </w:r>
      <w:r w:rsidR="00BA6A4E" w:rsidRPr="0036514D">
        <w:rPr>
          <w:rStyle w:val="CrossRefChar"/>
        </w:rPr>
        <w:fldChar w:fldCharType="begin"/>
      </w:r>
      <w:r w:rsidR="00BA6A4E" w:rsidRPr="0036514D">
        <w:rPr>
          <w:rStyle w:val="CrossRefChar"/>
        </w:rPr>
        <w:instrText xml:space="preserve"> REF _Ref137545768 \n \h  \* MERGEFORMAT </w:instrText>
      </w:r>
      <w:r w:rsidR="00BA6A4E" w:rsidRPr="0036514D">
        <w:rPr>
          <w:rStyle w:val="CrossRefChar"/>
        </w:rPr>
      </w:r>
      <w:r w:rsidR="00BA6A4E" w:rsidRPr="0036514D">
        <w:rPr>
          <w:rStyle w:val="CrossRefChar"/>
        </w:rPr>
        <w:fldChar w:fldCharType="separate"/>
      </w:r>
      <w:r w:rsidR="00567A0B">
        <w:rPr>
          <w:rStyle w:val="CrossRefChar"/>
        </w:rPr>
        <w:t>3.4</w:t>
      </w:r>
      <w:r w:rsidR="00BA6A4E" w:rsidRPr="0036514D">
        <w:rPr>
          <w:rStyle w:val="CrossRefChar"/>
        </w:rPr>
        <w:fldChar w:fldCharType="end"/>
      </w:r>
      <w:r w:rsidRPr="0036514D">
        <w:t>)</w:t>
      </w:r>
    </w:p>
    <w:p w14:paraId="7E221DB7" w14:textId="77777777" w:rsidR="008D566B" w:rsidRPr="0036514D" w:rsidRDefault="008D566B" w:rsidP="008D566B">
      <w:pPr>
        <w:pStyle w:val="Bullet2"/>
      </w:pPr>
      <w:r w:rsidRPr="0036514D">
        <w:t>role descriptions and contact details for people who have responsibility for aspects of research culture and research quality.</w:t>
      </w:r>
    </w:p>
    <w:p w14:paraId="7DDAF9E0" w14:textId="77777777" w:rsidR="008D566B" w:rsidRPr="0036514D" w:rsidRDefault="008D566B" w:rsidP="008D566B">
      <w:pPr>
        <w:pStyle w:val="Bullet1"/>
      </w:pPr>
      <w:r w:rsidRPr="0036514D">
        <w:t xml:space="preserve">ensure materials for </w:t>
      </w:r>
      <w:r w:rsidRPr="0036514D">
        <w:rPr>
          <w:b/>
          <w:bCs/>
        </w:rPr>
        <w:t>recruitment, promotion and induction of staff</w:t>
      </w:r>
      <w:r w:rsidRPr="0036514D">
        <w:t xml:space="preserve"> clearly communicate </w:t>
      </w:r>
      <w:r w:rsidRPr="0036514D">
        <w:rPr>
          <w:rFonts w:cstheme="minorBidi"/>
          <w:lang w:eastAsia="en-US"/>
        </w:rPr>
        <w:t>values, expectations, attitudes and cultural norms that support good research practices</w:t>
      </w:r>
    </w:p>
    <w:p w14:paraId="64B1AC46" w14:textId="4CEB258A" w:rsidR="00701408" w:rsidRPr="0036514D" w:rsidRDefault="00AD160C" w:rsidP="00701408">
      <w:pPr>
        <w:pStyle w:val="Bullet1"/>
      </w:pPr>
      <w:r w:rsidRPr="0036514D">
        <w:t>provide clear easily accessible information</w:t>
      </w:r>
      <w:r w:rsidR="006F6063" w:rsidRPr="0036514D">
        <w:t xml:space="preserve"> on the </w:t>
      </w:r>
      <w:r w:rsidR="00701408" w:rsidRPr="0036514D">
        <w:rPr>
          <w:b/>
          <w:bCs/>
        </w:rPr>
        <w:t xml:space="preserve">mechanisms in place to </w:t>
      </w:r>
      <w:r w:rsidR="00D61090" w:rsidRPr="0036514D">
        <w:rPr>
          <w:b/>
          <w:bCs/>
        </w:rPr>
        <w:t>support and</w:t>
      </w:r>
      <w:r w:rsidR="00D61090" w:rsidRPr="0036514D">
        <w:t xml:space="preserve"> </w:t>
      </w:r>
      <w:r w:rsidR="00701408" w:rsidRPr="0036514D">
        <w:rPr>
          <w:b/>
          <w:bCs/>
        </w:rPr>
        <w:t>protect</w:t>
      </w:r>
      <w:r w:rsidR="00701408" w:rsidRPr="0036514D">
        <w:t xml:space="preserve"> </w:t>
      </w:r>
      <w:r w:rsidR="00E50B0B" w:rsidRPr="0036514D">
        <w:t xml:space="preserve">people </w:t>
      </w:r>
      <w:r w:rsidR="00E532D6" w:rsidRPr="0036514D">
        <w:t xml:space="preserve">who </w:t>
      </w:r>
      <w:r w:rsidR="00BB0BEC" w:rsidRPr="0036514D">
        <w:t>report issues of concern</w:t>
      </w:r>
      <w:r w:rsidR="00DA6CBF" w:rsidRPr="0036514D">
        <w:t xml:space="preserve">, </w:t>
      </w:r>
      <w:r w:rsidR="005128C2" w:rsidRPr="0036514D">
        <w:t>for example,</w:t>
      </w:r>
      <w:r w:rsidR="00DA6CBF" w:rsidRPr="0036514D">
        <w:t xml:space="preserve"> the</w:t>
      </w:r>
      <w:r w:rsidR="00701408" w:rsidRPr="0036514D">
        <w:t xml:space="preserve"> conduct</w:t>
      </w:r>
      <w:r w:rsidR="00DA6CBF" w:rsidRPr="0036514D">
        <w:t xml:space="preserve"> of experiments</w:t>
      </w:r>
      <w:r w:rsidR="00701408" w:rsidRPr="0036514D">
        <w:t xml:space="preserve"> and interpretation of </w:t>
      </w:r>
      <w:r w:rsidR="00CC3FC1" w:rsidRPr="0036514D">
        <w:t>results</w:t>
      </w:r>
    </w:p>
    <w:p w14:paraId="37BF94A9" w14:textId="77777777" w:rsidR="00125BCB" w:rsidRPr="0036514D" w:rsidRDefault="008D566B" w:rsidP="00A35208">
      <w:pPr>
        <w:pStyle w:val="Bullet1"/>
      </w:pPr>
      <w:r w:rsidRPr="0036514D">
        <w:t xml:space="preserve">encourage </w:t>
      </w:r>
      <w:r w:rsidRPr="0036514D">
        <w:rPr>
          <w:b/>
          <w:bCs/>
        </w:rPr>
        <w:t>communication</w:t>
      </w:r>
      <w:r w:rsidRPr="0036514D">
        <w:t xml:space="preserve"> between research groups/disciplines/institutions to facilitate exchange of ideas and information about following and improving research practices particularly for multidisciplinary and collaborative research</w:t>
      </w:r>
    </w:p>
    <w:p w14:paraId="11BF5D1D" w14:textId="7AA935F6" w:rsidR="00F7046B" w:rsidRPr="0036514D" w:rsidRDefault="00F7046B" w:rsidP="00A35208">
      <w:pPr>
        <w:pStyle w:val="Bullet1"/>
      </w:pPr>
      <w:r w:rsidRPr="0036514D">
        <w:t xml:space="preserve">provide easily accessible information about the </w:t>
      </w:r>
      <w:r w:rsidRPr="0036514D">
        <w:rPr>
          <w:b/>
          <w:bCs/>
        </w:rPr>
        <w:t>outcomes of institutional self-reflection</w:t>
      </w:r>
      <w:r w:rsidRPr="0036514D">
        <w:t xml:space="preserve"> </w:t>
      </w:r>
      <w:r w:rsidRPr="0036514D">
        <w:rPr>
          <w:b/>
          <w:bCs/>
        </w:rPr>
        <w:t>exercises</w:t>
      </w:r>
      <w:r w:rsidRPr="0036514D">
        <w:t xml:space="preserve"> about research quality; for example, analysis of rates of publications of registered studies (such as clinical trials transparency reports provided by TranspariMED), audits of systems.</w:t>
      </w:r>
    </w:p>
    <w:p w14:paraId="261CB01A" w14:textId="77777777" w:rsidR="008D566B" w:rsidRPr="0036514D" w:rsidRDefault="008D566B" w:rsidP="008D566B">
      <w:pPr>
        <w:pStyle w:val="Heading4Numbered"/>
      </w:pPr>
      <w:r w:rsidRPr="0036514D">
        <w:t>External communication</w:t>
      </w:r>
    </w:p>
    <w:p w14:paraId="359C9523" w14:textId="242D6699" w:rsidR="008D566B" w:rsidRPr="0036514D" w:rsidRDefault="008D566B" w:rsidP="008D566B">
      <w:pPr>
        <w:pStyle w:val="Bullet1"/>
        <w:numPr>
          <w:ilvl w:val="0"/>
          <w:numId w:val="0"/>
        </w:numPr>
      </w:pPr>
      <w:r w:rsidRPr="0036514D">
        <w:t>Institution</w:t>
      </w:r>
      <w:r w:rsidR="007A6821" w:rsidRPr="0036514D">
        <w:t>al leaders</w:t>
      </w:r>
      <w:r w:rsidRPr="0036514D">
        <w:t xml:space="preserve"> should consider making </w:t>
      </w:r>
      <w:r w:rsidR="00162493" w:rsidRPr="0036514D">
        <w:t xml:space="preserve">publicly available, </w:t>
      </w:r>
      <w:r w:rsidR="005C6B56" w:rsidRPr="0036514D">
        <w:t xml:space="preserve">wherever possible, their </w:t>
      </w:r>
      <w:r w:rsidRPr="0036514D">
        <w:t>policies, procedures, guidelines and training materials that affect research practices and research culture, as exemplars of good practice. This could include information about:</w:t>
      </w:r>
    </w:p>
    <w:p w14:paraId="447FC468" w14:textId="5424DA07" w:rsidR="00DD42D4" w:rsidRPr="0036514D" w:rsidRDefault="00E04D5E" w:rsidP="003A3EA7">
      <w:pPr>
        <w:pStyle w:val="Bullet1"/>
      </w:pPr>
      <w:r w:rsidRPr="0036514D">
        <w:t xml:space="preserve">procedures for </w:t>
      </w:r>
      <w:r w:rsidR="00CF7354" w:rsidRPr="0036514D">
        <w:rPr>
          <w:b/>
          <w:bCs/>
        </w:rPr>
        <w:t xml:space="preserve">management </w:t>
      </w:r>
      <w:r w:rsidR="00232B3A" w:rsidRPr="0036514D">
        <w:rPr>
          <w:b/>
          <w:bCs/>
        </w:rPr>
        <w:t xml:space="preserve">of errors in the </w:t>
      </w:r>
      <w:r w:rsidR="00CF7354" w:rsidRPr="0036514D">
        <w:rPr>
          <w:b/>
          <w:bCs/>
        </w:rPr>
        <w:t>public record for research</w:t>
      </w:r>
      <w:r w:rsidR="00CF7354" w:rsidRPr="0036514D">
        <w:t xml:space="preserve"> </w:t>
      </w:r>
      <w:r w:rsidR="007D7EBB" w:rsidRPr="0036514D">
        <w:t>(</w:t>
      </w:r>
      <w:r w:rsidR="00CF7354" w:rsidRPr="0036514D">
        <w:t xml:space="preserve">for example, </w:t>
      </w:r>
      <w:r w:rsidR="007D7EBB" w:rsidRPr="0036514D">
        <w:t xml:space="preserve">correction </w:t>
      </w:r>
      <w:r w:rsidR="00FE2924" w:rsidRPr="0036514D">
        <w:t xml:space="preserve">within </w:t>
      </w:r>
      <w:r w:rsidR="00A86566" w:rsidRPr="0036514D">
        <w:t xml:space="preserve">a </w:t>
      </w:r>
      <w:r w:rsidR="00FE2924" w:rsidRPr="0036514D">
        <w:t xml:space="preserve">publication, </w:t>
      </w:r>
      <w:r w:rsidR="004723FC" w:rsidRPr="0036514D">
        <w:t>retraction</w:t>
      </w:r>
      <w:r w:rsidR="00FE2924" w:rsidRPr="0036514D">
        <w:t xml:space="preserve"> of </w:t>
      </w:r>
      <w:r w:rsidR="00A86566" w:rsidRPr="0036514D">
        <w:t xml:space="preserve">a </w:t>
      </w:r>
      <w:r w:rsidR="00FE2924" w:rsidRPr="0036514D">
        <w:t>publication</w:t>
      </w:r>
      <w:r w:rsidR="0030295D" w:rsidRPr="0036514D">
        <w:t>)</w:t>
      </w:r>
    </w:p>
    <w:p w14:paraId="4C202C97" w14:textId="749EA7E3" w:rsidR="008D566B" w:rsidRPr="0036514D" w:rsidRDefault="008D566B" w:rsidP="003C11AD">
      <w:pPr>
        <w:pStyle w:val="Bullet1"/>
      </w:pPr>
      <w:r w:rsidRPr="0036514D">
        <w:rPr>
          <w:b/>
          <w:bCs/>
        </w:rPr>
        <w:t>disclosure of interests and management of conflicts of interests</w:t>
      </w:r>
      <w:r w:rsidRPr="0036514D">
        <w:t xml:space="preserve"> during processes for appointment and promotion, by researchers in scholarly publications, and by committee members (for example, members of recruitment and evaluation committees that hire, assess, or promote researchers, curriculum committees that design and/or approve curriculum for degree programs, ethics committees)</w:t>
      </w:r>
    </w:p>
    <w:p w14:paraId="095B811D" w14:textId="77777777" w:rsidR="008D566B" w:rsidRPr="0036514D" w:rsidRDefault="008D566B" w:rsidP="008D566B">
      <w:pPr>
        <w:pStyle w:val="Bullet1"/>
      </w:pPr>
      <w:r w:rsidRPr="0036514D">
        <w:t xml:space="preserve">approaches to </w:t>
      </w:r>
      <w:r w:rsidRPr="0036514D">
        <w:rPr>
          <w:b/>
          <w:bCs/>
        </w:rPr>
        <w:t>education and training</w:t>
      </w:r>
      <w:r w:rsidRPr="0036514D">
        <w:t xml:space="preserve"> about good research practices</w:t>
      </w:r>
    </w:p>
    <w:p w14:paraId="1674EA5D" w14:textId="746A6260" w:rsidR="008D566B" w:rsidRPr="0036514D" w:rsidRDefault="008D566B" w:rsidP="008D566B">
      <w:pPr>
        <w:pStyle w:val="Bullet1"/>
      </w:pPr>
      <w:r w:rsidRPr="0036514D">
        <w:tab/>
      </w:r>
      <w:bookmarkStart w:id="105" w:name="_Hlk137810234"/>
      <w:r w:rsidRPr="0036514D">
        <w:t xml:space="preserve">criteria for </w:t>
      </w:r>
      <w:r w:rsidRPr="0036514D">
        <w:rPr>
          <w:b/>
          <w:bCs/>
        </w:rPr>
        <w:t>assessment, appointment</w:t>
      </w:r>
      <w:r w:rsidR="00AA45F0" w:rsidRPr="0036514D">
        <w:rPr>
          <w:b/>
          <w:bCs/>
        </w:rPr>
        <w:t>,</w:t>
      </w:r>
      <w:r w:rsidRPr="0036514D">
        <w:rPr>
          <w:b/>
          <w:bCs/>
        </w:rPr>
        <w:t xml:space="preserve"> and promotion</w:t>
      </w:r>
      <w:r w:rsidRPr="0036514D">
        <w:t xml:space="preserve"> of researchers (see </w:t>
      </w:r>
      <w:r w:rsidR="006F7C0C" w:rsidRPr="0036514D">
        <w:rPr>
          <w:rStyle w:val="CrossRefChar"/>
        </w:rPr>
        <w:t xml:space="preserve">Section </w:t>
      </w:r>
      <w:r w:rsidR="006F7C0C" w:rsidRPr="0036514D">
        <w:rPr>
          <w:rStyle w:val="CrossRefChar"/>
        </w:rPr>
        <w:fldChar w:fldCharType="begin"/>
      </w:r>
      <w:r w:rsidR="006F7C0C" w:rsidRPr="0036514D">
        <w:rPr>
          <w:rStyle w:val="CrossRefChar"/>
        </w:rPr>
        <w:instrText xml:space="preserve"> REF _Ref137545768 \n \h  \* MERGEFORMAT </w:instrText>
      </w:r>
      <w:r w:rsidR="006F7C0C" w:rsidRPr="0036514D">
        <w:rPr>
          <w:rStyle w:val="CrossRefChar"/>
        </w:rPr>
      </w:r>
      <w:r w:rsidR="006F7C0C" w:rsidRPr="0036514D">
        <w:rPr>
          <w:rStyle w:val="CrossRefChar"/>
        </w:rPr>
        <w:fldChar w:fldCharType="separate"/>
      </w:r>
      <w:r w:rsidR="00567A0B">
        <w:rPr>
          <w:rStyle w:val="CrossRefChar"/>
        </w:rPr>
        <w:t>3.4</w:t>
      </w:r>
      <w:r w:rsidR="006F7C0C" w:rsidRPr="0036514D">
        <w:rPr>
          <w:rStyle w:val="CrossRefChar"/>
        </w:rPr>
        <w:fldChar w:fldCharType="end"/>
      </w:r>
      <w:r w:rsidRPr="0036514D">
        <w:t>)</w:t>
      </w:r>
    </w:p>
    <w:p w14:paraId="1E4FA770" w14:textId="12065780" w:rsidR="008D566B" w:rsidRPr="0036514D" w:rsidRDefault="008D566B" w:rsidP="008D566B">
      <w:pPr>
        <w:pStyle w:val="Bullet1"/>
      </w:pPr>
      <w:r w:rsidRPr="0036514D">
        <w:tab/>
      </w:r>
      <w:r w:rsidRPr="0036514D">
        <w:rPr>
          <w:b/>
          <w:bCs/>
        </w:rPr>
        <w:t>awards</w:t>
      </w:r>
      <w:r w:rsidRPr="0036514D">
        <w:t xml:space="preserve"> for excellence in research quality (development, design, methodology, conduct and analysis of research) (see </w:t>
      </w:r>
      <w:r w:rsidR="006F7C0C" w:rsidRPr="0036514D">
        <w:rPr>
          <w:rStyle w:val="CrossRefChar"/>
        </w:rPr>
        <w:t>Section</w:t>
      </w:r>
      <w:r w:rsidR="008F734E" w:rsidRPr="0036514D">
        <w:rPr>
          <w:rStyle w:val="CrossRefChar"/>
        </w:rPr>
        <w:t> </w:t>
      </w:r>
      <w:r w:rsidR="006F7C0C" w:rsidRPr="0036514D">
        <w:rPr>
          <w:rStyle w:val="CrossRefChar"/>
        </w:rPr>
        <w:fldChar w:fldCharType="begin"/>
      </w:r>
      <w:r w:rsidR="006F7C0C" w:rsidRPr="0036514D">
        <w:rPr>
          <w:rStyle w:val="CrossRefChar"/>
        </w:rPr>
        <w:instrText xml:space="preserve"> REF _Ref137545768 \n \h  \* MERGEFORMAT </w:instrText>
      </w:r>
      <w:r w:rsidR="006F7C0C" w:rsidRPr="0036514D">
        <w:rPr>
          <w:rStyle w:val="CrossRefChar"/>
        </w:rPr>
      </w:r>
      <w:r w:rsidR="006F7C0C" w:rsidRPr="0036514D">
        <w:rPr>
          <w:rStyle w:val="CrossRefChar"/>
        </w:rPr>
        <w:fldChar w:fldCharType="separate"/>
      </w:r>
      <w:r w:rsidR="00567A0B">
        <w:rPr>
          <w:rStyle w:val="CrossRefChar"/>
        </w:rPr>
        <w:t>3.4</w:t>
      </w:r>
      <w:r w:rsidR="006F7C0C" w:rsidRPr="0036514D">
        <w:rPr>
          <w:rStyle w:val="CrossRefChar"/>
        </w:rPr>
        <w:fldChar w:fldCharType="end"/>
      </w:r>
      <w:r w:rsidRPr="0036514D">
        <w:t>)</w:t>
      </w:r>
    </w:p>
    <w:bookmarkEnd w:id="105"/>
    <w:p w14:paraId="70D72942" w14:textId="41A23139" w:rsidR="008D566B" w:rsidRPr="0036514D" w:rsidRDefault="008D566B" w:rsidP="008D566B">
      <w:pPr>
        <w:pStyle w:val="Bullet1"/>
      </w:pPr>
      <w:r w:rsidRPr="0036514D">
        <w:t xml:space="preserve">the institution’s </w:t>
      </w:r>
      <w:r w:rsidRPr="0036514D">
        <w:rPr>
          <w:b/>
          <w:bCs/>
        </w:rPr>
        <w:t>commitment to</w:t>
      </w:r>
      <w:r w:rsidRPr="0036514D">
        <w:t xml:space="preserve"> implementing internationally recognised principles that promote </w:t>
      </w:r>
      <w:r w:rsidRPr="0036514D">
        <w:rPr>
          <w:b/>
          <w:bCs/>
        </w:rPr>
        <w:t>responsible research assessment</w:t>
      </w:r>
      <w:r w:rsidRPr="0036514D">
        <w:t>, such as DORA</w:t>
      </w:r>
      <w:r w:rsidR="002B0D9C" w:rsidRPr="0036514D">
        <w:rPr>
          <w:vertAlign w:val="superscript"/>
        </w:rPr>
        <w:fldChar w:fldCharType="begin"/>
      </w:r>
      <w:r w:rsidR="002B0D9C" w:rsidRPr="0036514D">
        <w:rPr>
          <w:vertAlign w:val="superscript"/>
        </w:rPr>
        <w:instrText xml:space="preserve"> NOTEREF _Ref151562141 \h  \* MERGEFORMAT </w:instrText>
      </w:r>
      <w:r w:rsidR="002B0D9C" w:rsidRPr="0036514D">
        <w:rPr>
          <w:vertAlign w:val="superscript"/>
        </w:rPr>
      </w:r>
      <w:r w:rsidR="002B0D9C" w:rsidRPr="0036514D">
        <w:rPr>
          <w:vertAlign w:val="superscript"/>
        </w:rPr>
        <w:fldChar w:fldCharType="separate"/>
      </w:r>
      <w:r w:rsidR="00567A0B">
        <w:rPr>
          <w:vertAlign w:val="superscript"/>
        </w:rPr>
        <w:t>73</w:t>
      </w:r>
      <w:r w:rsidR="002B0D9C" w:rsidRPr="0036514D">
        <w:rPr>
          <w:vertAlign w:val="superscript"/>
        </w:rPr>
        <w:fldChar w:fldCharType="end"/>
      </w:r>
      <w:r w:rsidR="00115653" w:rsidRPr="0036514D">
        <w:t>,</w:t>
      </w:r>
      <w:r w:rsidRPr="0036514D">
        <w:t xml:space="preserve"> Leiden Manifesto</w:t>
      </w:r>
      <w:r w:rsidRPr="0036514D">
        <w:rPr>
          <w:rStyle w:val="EndnoteReference"/>
        </w:rPr>
        <w:endnoteReference w:id="84"/>
      </w:r>
      <w:r w:rsidRPr="0036514D">
        <w:t xml:space="preserve"> and Hong Kong Principles</w:t>
      </w:r>
      <w:r w:rsidR="003B559A" w:rsidRPr="0036514D">
        <w:rPr>
          <w:vertAlign w:val="superscript"/>
        </w:rPr>
        <w:fldChar w:fldCharType="begin"/>
      </w:r>
      <w:r w:rsidR="003B559A" w:rsidRPr="0036514D">
        <w:rPr>
          <w:vertAlign w:val="superscript"/>
        </w:rPr>
        <w:instrText xml:space="preserve"> NOTEREF _Ref151561874 \h  \* MERGEFORMAT </w:instrText>
      </w:r>
      <w:r w:rsidR="003B559A" w:rsidRPr="0036514D">
        <w:rPr>
          <w:vertAlign w:val="superscript"/>
        </w:rPr>
      </w:r>
      <w:r w:rsidR="003B559A" w:rsidRPr="0036514D">
        <w:rPr>
          <w:vertAlign w:val="superscript"/>
        </w:rPr>
        <w:fldChar w:fldCharType="separate"/>
      </w:r>
      <w:r w:rsidR="00567A0B">
        <w:rPr>
          <w:vertAlign w:val="superscript"/>
        </w:rPr>
        <w:t>62</w:t>
      </w:r>
      <w:r w:rsidR="003B559A" w:rsidRPr="0036514D">
        <w:rPr>
          <w:vertAlign w:val="superscript"/>
        </w:rPr>
        <w:fldChar w:fldCharType="end"/>
      </w:r>
      <w:r w:rsidRPr="0036514D">
        <w:t>, including the key steps being taken by institution</w:t>
      </w:r>
      <w:r w:rsidR="00DF74D1" w:rsidRPr="0036514D">
        <w:t>al leaders</w:t>
      </w:r>
      <w:r w:rsidRPr="0036514D">
        <w:t xml:space="preserve"> to embed the principles</w:t>
      </w:r>
    </w:p>
    <w:p w14:paraId="0956C450" w14:textId="77777777" w:rsidR="008D566B" w:rsidRPr="0036514D" w:rsidRDefault="008D566B" w:rsidP="008D566B">
      <w:pPr>
        <w:pStyle w:val="Bullet1"/>
      </w:pPr>
      <w:r w:rsidRPr="0036514D">
        <w:rPr>
          <w:b/>
          <w:bCs/>
        </w:rPr>
        <w:tab/>
        <w:t>community involvement</w:t>
      </w:r>
      <w:r w:rsidRPr="0036514D">
        <w:t xml:space="preserve"> in research (setting research priorities, ethics review, citizen science etc.)</w:t>
      </w:r>
    </w:p>
    <w:p w14:paraId="60B5E3F0" w14:textId="2F76526F" w:rsidR="008D566B" w:rsidRPr="0036514D" w:rsidRDefault="008D566B" w:rsidP="008D566B">
      <w:pPr>
        <w:pStyle w:val="Bullet1"/>
        <w:spacing w:after="120"/>
      </w:pPr>
      <w:r w:rsidRPr="0036514D">
        <w:rPr>
          <w:b/>
          <w:bCs/>
        </w:rPr>
        <w:t>role descriptions and contact details</w:t>
      </w:r>
      <w:r w:rsidRPr="0036514D">
        <w:t xml:space="preserve"> for people who have responsibility for aspects of research culture and research quality</w:t>
      </w:r>
      <w:r w:rsidR="00AC2B77" w:rsidRPr="0036514D">
        <w:t>, and how people outside the institution can raise a concern about research quality</w:t>
      </w:r>
      <w:r w:rsidRPr="0036514D">
        <w:t>.</w:t>
      </w:r>
    </w:p>
    <w:p w14:paraId="2C4683CE" w14:textId="77777777" w:rsidR="002F47A8" w:rsidRPr="0036514D" w:rsidRDefault="002F47A8" w:rsidP="002F47A8">
      <w:pPr>
        <w:pStyle w:val="Heading4Numbered"/>
        <w:rPr>
          <w:color w:val="auto"/>
        </w:rPr>
      </w:pPr>
      <w:r w:rsidRPr="0036514D">
        <w:lastRenderedPageBreak/>
        <w:t>Self-reflection questions</w:t>
      </w:r>
    </w:p>
    <w:p w14:paraId="0FA200AD" w14:textId="00635FC6" w:rsidR="008D566B" w:rsidRPr="0036514D" w:rsidRDefault="008D566B" w:rsidP="008D566B">
      <w:pPr>
        <w:rPr>
          <w:color w:val="auto"/>
        </w:rPr>
      </w:pPr>
      <w:r w:rsidRPr="0036514D">
        <w:rPr>
          <w:color w:val="auto"/>
        </w:rPr>
        <w:t xml:space="preserve">The following sample </w:t>
      </w:r>
      <w:r w:rsidR="00F237A7" w:rsidRPr="0036514D">
        <w:rPr>
          <w:color w:val="auto"/>
        </w:rPr>
        <w:t xml:space="preserve">self-reflection </w:t>
      </w:r>
      <w:r w:rsidRPr="0036514D">
        <w:rPr>
          <w:color w:val="auto"/>
        </w:rPr>
        <w:t>questions could be used as prompts for institution</w:t>
      </w:r>
      <w:r w:rsidR="00D27E0D" w:rsidRPr="0036514D">
        <w:rPr>
          <w:color w:val="auto"/>
        </w:rPr>
        <w:t>al leaders</w:t>
      </w:r>
      <w:r w:rsidRPr="0036514D">
        <w:rPr>
          <w:color w:val="auto"/>
        </w:rPr>
        <w:t xml:space="preserve"> to </w:t>
      </w:r>
      <w:r w:rsidR="00843FEB" w:rsidRPr="0036514D">
        <w:rPr>
          <w:color w:val="auto"/>
        </w:rPr>
        <w:t>assess</w:t>
      </w:r>
      <w:r w:rsidR="005553F3" w:rsidRPr="0036514D">
        <w:rPr>
          <w:color w:val="auto"/>
        </w:rPr>
        <w:t xml:space="preserve"> </w:t>
      </w:r>
      <w:r w:rsidRPr="0036514D">
        <w:rPr>
          <w:color w:val="auto"/>
        </w:rPr>
        <w:t xml:space="preserve">their </w:t>
      </w:r>
      <w:r w:rsidR="00B5033A" w:rsidRPr="0036514D">
        <w:rPr>
          <w:color w:val="auto"/>
        </w:rPr>
        <w:t xml:space="preserve">current </w:t>
      </w:r>
      <w:r w:rsidR="009D3C6E" w:rsidRPr="0036514D">
        <w:rPr>
          <w:color w:val="auto"/>
        </w:rPr>
        <w:t>communication</w:t>
      </w:r>
      <w:r w:rsidR="00857910" w:rsidRPr="0036514D">
        <w:rPr>
          <w:color w:val="auto"/>
        </w:rPr>
        <w:t>s</w:t>
      </w:r>
      <w:r w:rsidR="009D3C6E" w:rsidRPr="0036514D">
        <w:rPr>
          <w:color w:val="auto"/>
        </w:rPr>
        <w:t xml:space="preserve"> </w:t>
      </w:r>
      <w:r w:rsidR="00BD3E01" w:rsidRPr="0036514D">
        <w:rPr>
          <w:color w:val="auto"/>
        </w:rPr>
        <w:t>about good research practices.</w:t>
      </w:r>
    </w:p>
    <w:p w14:paraId="5500AE69" w14:textId="00BEED34" w:rsidR="008D566B" w:rsidRPr="0036514D" w:rsidRDefault="008D566B" w:rsidP="008D566B">
      <w:pPr>
        <w:pStyle w:val="Boxed1Heading"/>
      </w:pPr>
      <w:r w:rsidRPr="0036514D">
        <w:t xml:space="preserve">Sample </w:t>
      </w:r>
      <w:r w:rsidR="00F237A7" w:rsidRPr="0036514D">
        <w:rPr>
          <w:color w:val="auto"/>
        </w:rPr>
        <w:t xml:space="preserve">self-reflection </w:t>
      </w:r>
      <w:r w:rsidRPr="0036514D">
        <w:t>questions</w:t>
      </w:r>
    </w:p>
    <w:p w14:paraId="162FC984" w14:textId="77777777" w:rsidR="008D566B" w:rsidRPr="0036514D" w:rsidRDefault="008D566B" w:rsidP="008D566B">
      <w:pPr>
        <w:pStyle w:val="Boxed1Bullet"/>
        <w:rPr>
          <w:b/>
        </w:rPr>
      </w:pPr>
      <w:r w:rsidRPr="0036514D">
        <w:t>What sort of materials, guidance and resources on good research practices does the institution provide to the staff and students?</w:t>
      </w:r>
    </w:p>
    <w:p w14:paraId="4252787D" w14:textId="7F5DED1E" w:rsidR="008D566B" w:rsidRPr="0036514D" w:rsidRDefault="008D566B" w:rsidP="008D566B">
      <w:pPr>
        <w:pStyle w:val="Boxed1Bullet"/>
        <w:rPr>
          <w:b/>
        </w:rPr>
      </w:pPr>
      <w:r w:rsidRPr="0036514D">
        <w:t>How do institution</w:t>
      </w:r>
      <w:r w:rsidR="00532EFE" w:rsidRPr="0036514D">
        <w:t>al leaders</w:t>
      </w:r>
      <w:r w:rsidRPr="0036514D">
        <w:t xml:space="preserve"> encourage communication between research groups/disciplines/institutions to facilitate exchange of ideas and information about following and improving research practices, particularly for multidisciplinary and collaborative research?</w:t>
      </w:r>
    </w:p>
    <w:p w14:paraId="009D9E26" w14:textId="77777777" w:rsidR="008D0DB0" w:rsidRPr="0036514D" w:rsidRDefault="008D0DB0" w:rsidP="008D0DB0">
      <w:pPr>
        <w:pStyle w:val="Boxed1Bullet"/>
      </w:pPr>
      <w:r w:rsidRPr="0036514D">
        <w:t>How are reports about analysis of matters related to research quality within the institution disseminated to all those within the institution?</w:t>
      </w:r>
    </w:p>
    <w:p w14:paraId="70E51B57" w14:textId="12A93A8F" w:rsidR="008D566B" w:rsidRPr="0036514D" w:rsidRDefault="008D566B" w:rsidP="008D566B">
      <w:pPr>
        <w:pStyle w:val="Boxed1Bullet"/>
        <w:rPr>
          <w:b/>
        </w:rPr>
      </w:pPr>
      <w:r w:rsidRPr="0036514D">
        <w:t>What is the institution’s commitment to implementing internationally recognised principles that promote responsible research assessment?</w:t>
      </w:r>
    </w:p>
    <w:p w14:paraId="2056C0D5" w14:textId="71B4225C" w:rsidR="008D566B" w:rsidRPr="0036514D" w:rsidRDefault="008D566B" w:rsidP="008D566B">
      <w:pPr>
        <w:pStyle w:val="Boxed1Bullet"/>
      </w:pPr>
      <w:r w:rsidRPr="0036514D">
        <w:t>To what degree does the institution make policies, procedures, guidelines and training materials that affect research practices and research culture publicly available as exemplars of good practice?</w:t>
      </w:r>
    </w:p>
    <w:p w14:paraId="6AC77819" w14:textId="1F61F0E9" w:rsidR="00084BD2" w:rsidRPr="0036514D" w:rsidRDefault="0006605C" w:rsidP="00722ADD">
      <w:pPr>
        <w:pStyle w:val="Heading3Numbered"/>
      </w:pPr>
      <w:r w:rsidRPr="0036514D">
        <w:t>C</w:t>
      </w:r>
      <w:r w:rsidR="00084BD2" w:rsidRPr="0036514D">
        <w:t>ase studies</w:t>
      </w:r>
      <w:r w:rsidRPr="0036514D">
        <w:t xml:space="preserve"> and scenarios</w:t>
      </w:r>
    </w:p>
    <w:p w14:paraId="5F6FD572" w14:textId="5ABF2837" w:rsidR="00941C84" w:rsidRPr="0036514D" w:rsidRDefault="00941C84" w:rsidP="00B36C1C">
      <w:pPr>
        <w:pStyle w:val="Boxed1Text"/>
        <w:rPr>
          <w:b/>
          <w:bCs/>
        </w:rPr>
      </w:pPr>
      <w:r w:rsidRPr="0036514D">
        <w:rPr>
          <w:b/>
          <w:bCs/>
        </w:rPr>
        <w:t>Case study: Openness of animal research</w:t>
      </w:r>
    </w:p>
    <w:p w14:paraId="3BA6E7F5" w14:textId="37116B79" w:rsidR="00B94ED1" w:rsidRPr="0036514D" w:rsidRDefault="00B04D73" w:rsidP="00B36C1C">
      <w:pPr>
        <w:pStyle w:val="Boxed1Text"/>
      </w:pPr>
      <w:r w:rsidRPr="0036514D">
        <w:t xml:space="preserve">There are many misconceptions surrounding animal research due to the historic culture of secrecy and the misleading nature of some communications. </w:t>
      </w:r>
      <w:r w:rsidR="00686185" w:rsidRPr="0036514D">
        <w:t xml:space="preserve">Internationally, </w:t>
      </w:r>
      <w:r w:rsidR="00E85410" w:rsidRPr="0036514D">
        <w:t>public dialogues</w:t>
      </w:r>
      <w:r w:rsidR="00686185" w:rsidRPr="0036514D">
        <w:t xml:space="preserve"> have shown that</w:t>
      </w:r>
      <w:r w:rsidR="00FA4FD8" w:rsidRPr="0036514D">
        <w:t xml:space="preserve"> people</w:t>
      </w:r>
      <w:r w:rsidRPr="0036514D">
        <w:t xml:space="preserve"> are supportive of more open and transparent communications on the use of animals in research.</w:t>
      </w:r>
      <w:r w:rsidR="00E85410" w:rsidRPr="0036514D">
        <w:rPr>
          <w:rStyle w:val="EndnoteReference"/>
        </w:rPr>
        <w:endnoteReference w:id="85"/>
      </w:r>
      <w:r w:rsidRPr="0036514D">
        <w:t xml:space="preserve"> In order to address this, members of the life sciences sector in the United Kingdom (UK) developed the</w:t>
      </w:r>
      <w:r w:rsidR="00B94ED1" w:rsidRPr="0036514D">
        <w:t xml:space="preserve"> </w:t>
      </w:r>
      <w:r w:rsidR="00B94ED1" w:rsidRPr="0036514D">
        <w:rPr>
          <w:i/>
          <w:iCs/>
        </w:rPr>
        <w:t>Concordat on Openness on Animal Research in the UK</w:t>
      </w:r>
      <w:r w:rsidR="00AC3AC4" w:rsidRPr="0036514D">
        <w:t>, which commits signatories to enhance their communications on animal research, providing more and better information to the public</w:t>
      </w:r>
      <w:r w:rsidR="00B94ED1" w:rsidRPr="0036514D">
        <w:t xml:space="preserve">. </w:t>
      </w:r>
      <w:r w:rsidRPr="0036514D">
        <w:t>The Concordat was launched in 2014 and</w:t>
      </w:r>
      <w:r w:rsidR="00B94ED1" w:rsidRPr="0036514D">
        <w:t xml:space="preserve"> </w:t>
      </w:r>
      <w:r w:rsidRPr="0036514D">
        <w:t>now has 128 signatories, including universities, medical research charities, commercial companies, research councils and funders, umbrella bodies and learned societies from across the UK life science sector.</w:t>
      </w:r>
      <w:r w:rsidR="00AE3EE1" w:rsidRPr="0036514D">
        <w:t xml:space="preserve"> </w:t>
      </w:r>
      <w:r w:rsidR="00B94ED1" w:rsidRPr="0036514D">
        <w:t>Following a review of the Concordat in 2017, signatories noted the following impacts of the Concordat on the life-sciences research sector:</w:t>
      </w:r>
    </w:p>
    <w:p w14:paraId="3F69DC0A" w14:textId="2DBEFA73" w:rsidR="00B94ED1" w:rsidRPr="0036514D" w:rsidRDefault="00B94ED1" w:rsidP="00645219">
      <w:pPr>
        <w:pStyle w:val="Boxed1Bullet"/>
      </w:pPr>
      <w:r w:rsidRPr="0036514D">
        <w:t>Better public access to information about animals in research, directly from those who do the research</w:t>
      </w:r>
    </w:p>
    <w:p w14:paraId="22B0EBB0" w14:textId="0B7A8A29" w:rsidR="00B94ED1" w:rsidRPr="0036514D" w:rsidRDefault="00B94ED1" w:rsidP="00645219">
      <w:pPr>
        <w:pStyle w:val="Boxed1Bullet"/>
      </w:pPr>
      <w:r w:rsidRPr="0036514D">
        <w:t>A greater understanding and appreciation of the role of animal care staff, both in and outside the sector</w:t>
      </w:r>
    </w:p>
    <w:p w14:paraId="770081BA" w14:textId="5FCC818E" w:rsidR="00B94ED1" w:rsidRPr="0036514D" w:rsidRDefault="00B94ED1" w:rsidP="00645219">
      <w:pPr>
        <w:pStyle w:val="Boxed1Bullet"/>
      </w:pPr>
      <w:r w:rsidRPr="0036514D">
        <w:t>Increased profile of animal facilities within their establishments, leading to greater investment and better animal welfare</w:t>
      </w:r>
    </w:p>
    <w:p w14:paraId="697DA432" w14:textId="6ACBA427" w:rsidR="00B94ED1" w:rsidRPr="0036514D" w:rsidRDefault="00B94ED1" w:rsidP="00645219">
      <w:pPr>
        <w:pStyle w:val="Boxed1Bullet"/>
      </w:pPr>
      <w:r w:rsidRPr="0036514D">
        <w:t>Better access to see inside animal facilities (for those interested in this work)</w:t>
      </w:r>
    </w:p>
    <w:p w14:paraId="69712611" w14:textId="1C164A99" w:rsidR="00B94ED1" w:rsidRPr="0036514D" w:rsidRDefault="00B94ED1" w:rsidP="00645219">
      <w:pPr>
        <w:pStyle w:val="Boxed1Bullet"/>
      </w:pPr>
      <w:r w:rsidRPr="0036514D">
        <w:t>Fewer reactive communications on the use of animals in research, due to more information proactively placed in the public domain</w:t>
      </w:r>
      <w:r w:rsidR="00B04D73" w:rsidRPr="0036514D">
        <w:t>.</w:t>
      </w:r>
      <w:r w:rsidR="00705FE0" w:rsidRPr="0036514D">
        <w:rPr>
          <w:rStyle w:val="EndnoteReference"/>
        </w:rPr>
        <w:endnoteReference w:id="86"/>
      </w:r>
    </w:p>
    <w:p w14:paraId="55C14395" w14:textId="211D992A" w:rsidR="00B94ED1" w:rsidRPr="0036514D" w:rsidRDefault="00B94ED1" w:rsidP="00B36C1C">
      <w:pPr>
        <w:pStyle w:val="Boxed1Text"/>
      </w:pPr>
      <w:r w:rsidRPr="0036514D">
        <w:lastRenderedPageBreak/>
        <w:t xml:space="preserve">Since </w:t>
      </w:r>
      <w:r w:rsidR="00B04D73" w:rsidRPr="0036514D">
        <w:t>2014</w:t>
      </w:r>
      <w:r w:rsidRPr="0036514D">
        <w:t xml:space="preserve">, </w:t>
      </w:r>
      <w:r w:rsidR="004D1CD9" w:rsidRPr="0036514D">
        <w:t xml:space="preserve">several countries have developed, or are developing, openness agreements </w:t>
      </w:r>
      <w:r w:rsidRPr="0036514D">
        <w:t>based on similar commitments to those in the UK Concordat</w:t>
      </w:r>
      <w:r w:rsidR="0099009C" w:rsidRPr="0036514D">
        <w:t xml:space="preserve"> (for example, New Zealand, Belgium, France, Germany, Portugal, Netherlands, Spain</w:t>
      </w:r>
      <w:r w:rsidR="006E4EEE" w:rsidRPr="0036514D">
        <w:t xml:space="preserve">, </w:t>
      </w:r>
      <w:r w:rsidR="0099009C" w:rsidRPr="0036514D">
        <w:t>Switzerland</w:t>
      </w:r>
      <w:r w:rsidR="006E4EEE" w:rsidRPr="0036514D">
        <w:t xml:space="preserve"> and </w:t>
      </w:r>
      <w:r w:rsidRPr="0036514D">
        <w:t>the United States of America.</w:t>
      </w:r>
      <w:r w:rsidR="0099009C" w:rsidRPr="0036514D">
        <w:rPr>
          <w:rStyle w:val="EndnoteReference"/>
        </w:rPr>
        <w:endnoteReference w:id="87"/>
      </w:r>
      <w:r w:rsidR="006E4EEE" w:rsidRPr="0036514D">
        <w:rPr>
          <w:vertAlign w:val="superscript"/>
        </w:rPr>
        <w:t>,</w:t>
      </w:r>
      <w:r w:rsidR="00B04D73" w:rsidRPr="0036514D">
        <w:rPr>
          <w:rStyle w:val="EndnoteReference"/>
        </w:rPr>
        <w:endnoteReference w:id="88"/>
      </w:r>
      <w:r w:rsidR="00B04D73" w:rsidRPr="0036514D">
        <w:t xml:space="preserve"> </w:t>
      </w:r>
      <w:r w:rsidR="00EF390F" w:rsidRPr="0036514D">
        <w:t>T</w:t>
      </w:r>
      <w:r w:rsidRPr="0036514D">
        <w:t xml:space="preserve">he </w:t>
      </w:r>
      <w:r w:rsidR="002408C0" w:rsidRPr="0036514D">
        <w:t xml:space="preserve">development of </w:t>
      </w:r>
      <w:r w:rsidRPr="0036514D">
        <w:rPr>
          <w:i/>
          <w:iCs/>
        </w:rPr>
        <w:t>Openness Agreement on Animal Research and Teaching in Australia</w:t>
      </w:r>
      <w:r w:rsidRPr="0036514D">
        <w:t xml:space="preserve"> </w:t>
      </w:r>
      <w:r w:rsidR="002408C0" w:rsidRPr="0036514D">
        <w:t>was completed in 2023</w:t>
      </w:r>
      <w:r w:rsidR="000F1A60" w:rsidRPr="0036514D">
        <w:t xml:space="preserve">, and NHMRC is a supporter of </w:t>
      </w:r>
      <w:r w:rsidR="002256CB" w:rsidRPr="0036514D">
        <w:t>this agreement</w:t>
      </w:r>
      <w:r w:rsidRPr="0036514D">
        <w:t>.</w:t>
      </w:r>
      <w:r w:rsidR="00CB1CB6" w:rsidRPr="0036514D">
        <w:rPr>
          <w:rStyle w:val="EndnoteReference"/>
        </w:rPr>
        <w:endnoteReference w:id="89"/>
      </w:r>
    </w:p>
    <w:p w14:paraId="6BBC3E4B" w14:textId="77777777" w:rsidR="005647EE" w:rsidRPr="0036514D" w:rsidRDefault="005647EE" w:rsidP="005647EE">
      <w:bookmarkStart w:id="106" w:name="_Ref137552526"/>
    </w:p>
    <w:p w14:paraId="69E20E6C" w14:textId="77777777" w:rsidR="00FB595B" w:rsidRPr="0036514D" w:rsidRDefault="00FB595B" w:rsidP="005647EE"/>
    <w:p w14:paraId="3B187CF4" w14:textId="7FA6B6F6" w:rsidR="005647EE" w:rsidRPr="0036514D" w:rsidRDefault="005647EE" w:rsidP="005A35C0">
      <w:pPr>
        <w:pStyle w:val="Boxed1Heading"/>
      </w:pPr>
      <w:r w:rsidRPr="0036514D">
        <w:t xml:space="preserve">Case study: </w:t>
      </w:r>
      <w:r w:rsidR="00F146DE" w:rsidRPr="0036514D">
        <w:t xml:space="preserve">Using </w:t>
      </w:r>
      <w:r w:rsidR="00F36B05" w:rsidRPr="0036514D">
        <w:t>a</w:t>
      </w:r>
      <w:r w:rsidR="00F146DE" w:rsidRPr="0036514D">
        <w:t xml:space="preserve"> Research </w:t>
      </w:r>
      <w:r w:rsidR="00F36B05" w:rsidRPr="0036514D">
        <w:t>Quality</w:t>
      </w:r>
      <w:r w:rsidR="00F146DE" w:rsidRPr="0036514D">
        <w:t xml:space="preserve"> Promotion Plan to </w:t>
      </w:r>
      <w:r w:rsidR="00A55D25" w:rsidRPr="0036514D">
        <w:t>improve communication</w:t>
      </w:r>
    </w:p>
    <w:p w14:paraId="289D9CE2" w14:textId="009823CE" w:rsidR="002453F8" w:rsidRPr="0036514D" w:rsidRDefault="002453F8" w:rsidP="00836D45">
      <w:pPr>
        <w:pStyle w:val="Boxed1Text"/>
      </w:pPr>
      <w:r w:rsidRPr="0036514D">
        <w:t>The head of a research institution was becoming frustrated and concerned over the rising number of complaints and disputes being reported to them from research staff. An analysis of the issues being reported showed that the majority fell into one of the following categories: misunderstandings between scientific collaborators; complaints over the handling of conflicts of interest; disputes over academic authorship; and how best to engage with the public. Clearly, these were all issues of miscommunication between the parties involved</w:t>
      </w:r>
      <w:r w:rsidR="00F359F9" w:rsidRPr="0036514D">
        <w:t>,</w:t>
      </w:r>
      <w:r w:rsidRPr="0036514D">
        <w:t xml:space="preserve"> which could be improved if better procedures were put in place to optimise communication. </w:t>
      </w:r>
    </w:p>
    <w:p w14:paraId="419848BE" w14:textId="3D6102EB" w:rsidR="002453F8" w:rsidRPr="0036514D" w:rsidRDefault="002453F8" w:rsidP="00836D45">
      <w:pPr>
        <w:pStyle w:val="Boxed1Text"/>
        <w:rPr>
          <w:bCs/>
        </w:rPr>
      </w:pPr>
      <w:r w:rsidRPr="0036514D">
        <w:t>During a meeting</w:t>
      </w:r>
      <w:r w:rsidR="00BA25CD" w:rsidRPr="0036514D">
        <w:t xml:space="preserve"> with </w:t>
      </w:r>
      <w:r w:rsidR="00510481" w:rsidRPr="0036514D">
        <w:t>senior research leaders and senior administrators</w:t>
      </w:r>
      <w:r w:rsidRPr="0036514D">
        <w:t xml:space="preserve"> to discuss the best way forward, the Research Quality Officer made a strong case for adapting </w:t>
      </w:r>
      <w:r w:rsidRPr="0036514D">
        <w:rPr>
          <w:bCs/>
        </w:rPr>
        <w:t>the SOPs4RI consortium’s Research Integrity Promotion Plan to become a Research Quality Promotion Plan (RQPP)</w:t>
      </w:r>
      <w:r w:rsidR="00083090" w:rsidRPr="0036514D">
        <w:rPr>
          <w:bCs/>
        </w:rPr>
        <w:t>,</w:t>
      </w:r>
      <w:r w:rsidRPr="0036514D">
        <w:rPr>
          <w:bCs/>
        </w:rPr>
        <w:t xml:space="preserve"> which could be used to </w:t>
      </w:r>
      <w:r w:rsidR="001C6EB2" w:rsidRPr="0036514D">
        <w:rPr>
          <w:bCs/>
        </w:rPr>
        <w:t xml:space="preserve">develop </w:t>
      </w:r>
      <w:r w:rsidR="003F2E7D" w:rsidRPr="0036514D">
        <w:rPr>
          <w:bCs/>
        </w:rPr>
        <w:t xml:space="preserve">policies and procedures for making </w:t>
      </w:r>
      <w:r w:rsidRPr="0036514D">
        <w:rPr>
          <w:bCs/>
        </w:rPr>
        <w:t xml:space="preserve">communications on these issues more transparent and in the process promote good research practices. This </w:t>
      </w:r>
      <w:r w:rsidR="00395982" w:rsidRPr="0036514D">
        <w:rPr>
          <w:bCs/>
        </w:rPr>
        <w:t>approach was supported</w:t>
      </w:r>
      <w:r w:rsidR="003B382A" w:rsidRPr="0036514D">
        <w:rPr>
          <w:bCs/>
        </w:rPr>
        <w:t>,</w:t>
      </w:r>
      <w:r w:rsidRPr="0036514D">
        <w:rPr>
          <w:bCs/>
        </w:rPr>
        <w:t xml:space="preserve"> and the Office of Research Quality</w:t>
      </w:r>
      <w:r w:rsidR="00317D11" w:rsidRPr="0036514D">
        <w:rPr>
          <w:bCs/>
        </w:rPr>
        <w:t xml:space="preserve"> was given responsibility for </w:t>
      </w:r>
      <w:r w:rsidRPr="0036514D">
        <w:rPr>
          <w:bCs/>
        </w:rPr>
        <w:t xml:space="preserve">designing an RQPP for each of the identified categories. </w:t>
      </w:r>
    </w:p>
    <w:p w14:paraId="0A2B752C" w14:textId="381F74D4" w:rsidR="002453F8" w:rsidRPr="0036514D" w:rsidRDefault="002453F8" w:rsidP="00836D45">
      <w:pPr>
        <w:pStyle w:val="Boxed1Text"/>
        <w:rPr>
          <w:bCs/>
        </w:rPr>
      </w:pPr>
      <w:r w:rsidRPr="0036514D">
        <w:rPr>
          <w:bCs/>
        </w:rPr>
        <w:t xml:space="preserve">The plans for each comprised: </w:t>
      </w:r>
    </w:p>
    <w:p w14:paraId="403ACBC9" w14:textId="71DE759E" w:rsidR="002453F8" w:rsidRPr="0036514D" w:rsidRDefault="002453F8" w:rsidP="00836D45">
      <w:pPr>
        <w:pStyle w:val="Boxed1Bullet"/>
      </w:pPr>
      <w:r w:rsidRPr="0036514D">
        <w:t xml:space="preserve">a description of the current </w:t>
      </w:r>
      <w:r w:rsidR="00444498" w:rsidRPr="0036514D">
        <w:t>situation</w:t>
      </w:r>
      <w:r w:rsidRPr="0036514D">
        <w:t xml:space="preserve">, including the policies and procedures already in place and how effective they are </w:t>
      </w:r>
    </w:p>
    <w:p w14:paraId="2AA8BDB4" w14:textId="77777777" w:rsidR="002453F8" w:rsidRPr="0036514D" w:rsidRDefault="002453F8" w:rsidP="00836D45">
      <w:pPr>
        <w:pStyle w:val="Boxed1Bullet"/>
      </w:pPr>
      <w:r w:rsidRPr="0036514D">
        <w:t xml:space="preserve">areas in need of improvement </w:t>
      </w:r>
    </w:p>
    <w:p w14:paraId="264F40A3" w14:textId="2FCE356D" w:rsidR="00151BA1" w:rsidRPr="0036514D" w:rsidRDefault="002453F8" w:rsidP="0031392A">
      <w:pPr>
        <w:pStyle w:val="Boxed1Bullet"/>
      </w:pPr>
      <w:r w:rsidRPr="0036514D">
        <w:t>a detailed plan for future</w:t>
      </w:r>
      <w:r w:rsidR="00444498" w:rsidRPr="0036514D">
        <w:t xml:space="preserve"> activities</w:t>
      </w:r>
      <w:r w:rsidR="00EA4402" w:rsidRPr="0036514D">
        <w:t>.</w:t>
      </w:r>
    </w:p>
    <w:p w14:paraId="26827A82" w14:textId="70C87474" w:rsidR="002453F8" w:rsidRPr="0036514D" w:rsidRDefault="00151BA1" w:rsidP="00836D45">
      <w:pPr>
        <w:pStyle w:val="Boxed1Bullet"/>
        <w:numPr>
          <w:ilvl w:val="0"/>
          <w:numId w:val="0"/>
        </w:numPr>
        <w:ind w:left="284"/>
      </w:pPr>
      <w:r w:rsidRPr="0036514D">
        <w:t>The plan for future</w:t>
      </w:r>
      <w:r w:rsidR="0034660E" w:rsidRPr="0036514D">
        <w:t xml:space="preserve"> activities</w:t>
      </w:r>
      <w:r w:rsidRPr="0036514D">
        <w:t xml:space="preserve"> involved:</w:t>
      </w:r>
      <w:r w:rsidR="002453F8" w:rsidRPr="0036514D">
        <w:t xml:space="preserve"> </w:t>
      </w:r>
    </w:p>
    <w:p w14:paraId="76A29814" w14:textId="640FBDFC" w:rsidR="002453F8" w:rsidRPr="0036514D" w:rsidRDefault="002453F8" w:rsidP="00836D45">
      <w:pPr>
        <w:pStyle w:val="Boxed1Bullet"/>
      </w:pPr>
      <w:r w:rsidRPr="0036514D">
        <w:t xml:space="preserve">specifying the change-related goals </w:t>
      </w:r>
    </w:p>
    <w:p w14:paraId="56B122B6" w14:textId="4DCFEC81" w:rsidR="002453F8" w:rsidRPr="0036514D" w:rsidRDefault="002453F8" w:rsidP="00836D45">
      <w:pPr>
        <w:pStyle w:val="Boxed1Bullet"/>
      </w:pPr>
      <w:r w:rsidRPr="0036514D">
        <w:t xml:space="preserve">employee participation and agreement on a shared outcome of the change </w:t>
      </w:r>
    </w:p>
    <w:p w14:paraId="648D8C3D" w14:textId="2D1FC0FC" w:rsidR="002453F8" w:rsidRPr="0036514D" w:rsidRDefault="002453F8" w:rsidP="00836D45">
      <w:pPr>
        <w:pStyle w:val="Boxed1Bullet"/>
      </w:pPr>
      <w:r w:rsidRPr="0036514D">
        <w:t>description of the institutional set</w:t>
      </w:r>
      <w:r w:rsidR="001408BE" w:rsidRPr="0036514D">
        <w:t>-</w:t>
      </w:r>
      <w:r w:rsidRPr="0036514D">
        <w:t xml:space="preserve">up for implementing the envisioned change </w:t>
      </w:r>
    </w:p>
    <w:p w14:paraId="2549DE1F" w14:textId="7178D9BB" w:rsidR="002453F8" w:rsidRPr="0036514D" w:rsidRDefault="00195BFB" w:rsidP="00836D45">
      <w:pPr>
        <w:pStyle w:val="Boxed1Bullet"/>
      </w:pPr>
      <w:r w:rsidRPr="0036514D">
        <w:tab/>
      </w:r>
      <w:r w:rsidR="002453F8" w:rsidRPr="0036514D">
        <w:t>finding the right tools in the SOPs4RI toolbox</w:t>
      </w:r>
      <w:r w:rsidR="00962068" w:rsidRPr="0036514D">
        <w:rPr>
          <w:vertAlign w:val="superscript"/>
        </w:rPr>
        <w:fldChar w:fldCharType="begin"/>
      </w:r>
      <w:r w:rsidR="00962068" w:rsidRPr="0036514D">
        <w:rPr>
          <w:vertAlign w:val="superscript"/>
        </w:rPr>
        <w:instrText xml:space="preserve"> NOTEREF _Ref151641238 \h  \* MERGEFORMAT </w:instrText>
      </w:r>
      <w:r w:rsidR="00962068" w:rsidRPr="0036514D">
        <w:rPr>
          <w:vertAlign w:val="superscript"/>
        </w:rPr>
      </w:r>
      <w:r w:rsidR="00962068" w:rsidRPr="0036514D">
        <w:rPr>
          <w:vertAlign w:val="superscript"/>
        </w:rPr>
        <w:fldChar w:fldCharType="separate"/>
      </w:r>
      <w:r w:rsidR="00567A0B">
        <w:rPr>
          <w:vertAlign w:val="superscript"/>
        </w:rPr>
        <w:t>82</w:t>
      </w:r>
      <w:r w:rsidR="00962068" w:rsidRPr="0036514D">
        <w:rPr>
          <w:vertAlign w:val="superscript"/>
        </w:rPr>
        <w:fldChar w:fldCharType="end"/>
      </w:r>
      <w:r w:rsidR="002453F8" w:rsidRPr="0036514D">
        <w:t xml:space="preserve"> that match the </w:t>
      </w:r>
      <w:proofErr w:type="gramStart"/>
      <w:r w:rsidR="002453F8" w:rsidRPr="0036514D">
        <w:t>goals</w:t>
      </w:r>
      <w:proofErr w:type="gramEnd"/>
    </w:p>
    <w:p w14:paraId="1DDB1C90" w14:textId="61961778" w:rsidR="002453F8" w:rsidRPr="0036514D" w:rsidRDefault="002453F8" w:rsidP="00836D45">
      <w:pPr>
        <w:pStyle w:val="Boxed1Bullet"/>
      </w:pPr>
      <w:r w:rsidRPr="0036514D">
        <w:t xml:space="preserve">specifying actions to be taken by specific people </w:t>
      </w:r>
    </w:p>
    <w:p w14:paraId="79E376DB" w14:textId="3DDE4768" w:rsidR="002453F8" w:rsidRPr="0036514D" w:rsidRDefault="002453F8" w:rsidP="00836D45">
      <w:pPr>
        <w:pStyle w:val="Boxed1Bullet"/>
      </w:pPr>
      <w:r w:rsidRPr="0036514D">
        <w:t>a set of indicators or targets to be used for evaluating the effectiveness of the change process.</w:t>
      </w:r>
    </w:p>
    <w:p w14:paraId="35DA66ED" w14:textId="6AE5A8C1" w:rsidR="00CE16A4" w:rsidRPr="0036514D" w:rsidRDefault="002453F8" w:rsidP="005050F7">
      <w:pPr>
        <w:pStyle w:val="Boxed1Text"/>
      </w:pPr>
      <w:r w:rsidRPr="0036514D">
        <w:t xml:space="preserve">The </w:t>
      </w:r>
      <w:r w:rsidR="00A82FC7" w:rsidRPr="0036514D">
        <w:t xml:space="preserve">outcome </w:t>
      </w:r>
      <w:r w:rsidRPr="0036514D">
        <w:t xml:space="preserve">was that sound </w:t>
      </w:r>
      <w:r w:rsidR="00A37305" w:rsidRPr="0036514D">
        <w:t xml:space="preserve">policies and </w:t>
      </w:r>
      <w:r w:rsidR="00EA4402" w:rsidRPr="0036514D">
        <w:t xml:space="preserve">procedures </w:t>
      </w:r>
      <w:r w:rsidR="00586872" w:rsidRPr="0036514D">
        <w:t xml:space="preserve">were put in place </w:t>
      </w:r>
      <w:r w:rsidRPr="0036514D">
        <w:t xml:space="preserve">for </w:t>
      </w:r>
      <w:r w:rsidR="00C46D38" w:rsidRPr="0036514D">
        <w:t xml:space="preserve">the institution’s researchers </w:t>
      </w:r>
      <w:r w:rsidR="00645199" w:rsidRPr="0036514D">
        <w:t>to conduct</w:t>
      </w:r>
      <w:r w:rsidRPr="0036514D">
        <w:t xml:space="preserve"> effective and transparent collaborations with international and/or non-academic partners, including industry. </w:t>
      </w:r>
      <w:r w:rsidRPr="0036514D">
        <w:rPr>
          <w:bCs/>
        </w:rPr>
        <w:t xml:space="preserve">Similarly, clear </w:t>
      </w:r>
      <w:r w:rsidR="00275698" w:rsidRPr="0036514D">
        <w:rPr>
          <w:bCs/>
        </w:rPr>
        <w:t xml:space="preserve">policies and procedures </w:t>
      </w:r>
      <w:r w:rsidRPr="0036514D">
        <w:rPr>
          <w:bCs/>
        </w:rPr>
        <w:t xml:space="preserve">were put in place for institutional staff when providing transparent declarations of interest, and </w:t>
      </w:r>
      <w:r w:rsidRPr="0036514D">
        <w:rPr>
          <w:bCs/>
        </w:rPr>
        <w:lastRenderedPageBreak/>
        <w:t xml:space="preserve">processes were documented to ensure that any conflicts of interest arising would be handled appropriately. Research staff were also obliged to respect the new guidelines for authorship and </w:t>
      </w:r>
      <w:r w:rsidR="00F03530" w:rsidRPr="0036514D">
        <w:rPr>
          <w:bCs/>
        </w:rPr>
        <w:t>the guidelines for ensu</w:t>
      </w:r>
      <w:r w:rsidR="004C48A0" w:rsidRPr="0036514D">
        <w:rPr>
          <w:bCs/>
        </w:rPr>
        <w:t>r</w:t>
      </w:r>
      <w:r w:rsidR="00F03530" w:rsidRPr="0036514D">
        <w:rPr>
          <w:bCs/>
        </w:rPr>
        <w:t xml:space="preserve">ing </w:t>
      </w:r>
      <w:r w:rsidRPr="0036514D">
        <w:rPr>
          <w:bCs/>
        </w:rPr>
        <w:t>openness and clarity when engaging with the public.</w:t>
      </w:r>
      <w:r w:rsidR="00DF283F" w:rsidRPr="0036514D">
        <w:rPr>
          <w:bCs/>
        </w:rPr>
        <w:t xml:space="preserve"> </w:t>
      </w:r>
      <w:r w:rsidR="004F5746" w:rsidRPr="0036514D">
        <w:rPr>
          <w:bCs/>
        </w:rPr>
        <w:t>The policies and procedures</w:t>
      </w:r>
      <w:r w:rsidR="00023FFB" w:rsidRPr="0036514D">
        <w:rPr>
          <w:bCs/>
        </w:rPr>
        <w:t xml:space="preserve"> were communicated regularly to all institutional staff via internal staff communications and newsletters</w:t>
      </w:r>
      <w:r w:rsidR="00516B67" w:rsidRPr="0036514D">
        <w:rPr>
          <w:bCs/>
        </w:rPr>
        <w:t xml:space="preserve"> and were made available</w:t>
      </w:r>
      <w:r w:rsidR="00023EE5" w:rsidRPr="0036514D">
        <w:rPr>
          <w:bCs/>
        </w:rPr>
        <w:t xml:space="preserve"> on the institution’s internal and external websites.</w:t>
      </w:r>
    </w:p>
    <w:p w14:paraId="0E5EA2F2" w14:textId="77777777" w:rsidR="00942E89" w:rsidRPr="0036514D" w:rsidRDefault="00942E89" w:rsidP="00942E89"/>
    <w:p w14:paraId="12774FB9" w14:textId="146CE2E9" w:rsidR="00942E89" w:rsidRPr="0036514D" w:rsidRDefault="00942E89" w:rsidP="00920212">
      <w:pPr>
        <w:pStyle w:val="Boxed1Heading"/>
      </w:pPr>
      <w:r w:rsidRPr="0036514D">
        <w:t>Case study:</w:t>
      </w:r>
      <w:r w:rsidR="00544EE1" w:rsidRPr="0036514D">
        <w:t xml:space="preserve"> </w:t>
      </w:r>
      <w:r w:rsidR="002929EB" w:rsidRPr="0036514D">
        <w:t xml:space="preserve">Using the Open Science Framework to keep track of your </w:t>
      </w:r>
      <w:r w:rsidR="00604512" w:rsidRPr="0036514D">
        <w:t>lab work</w:t>
      </w:r>
    </w:p>
    <w:p w14:paraId="35A53359" w14:textId="0139349D" w:rsidR="00942E89" w:rsidRPr="0036514D" w:rsidRDefault="00942E89" w:rsidP="00920212">
      <w:pPr>
        <w:pStyle w:val="Boxed1Heading"/>
        <w:rPr>
          <w:bCs/>
          <w:u w:val="single"/>
        </w:rPr>
      </w:pPr>
      <w:r w:rsidRPr="0036514D">
        <w:rPr>
          <w:b w:val="0"/>
          <w:bCs/>
        </w:rPr>
        <w:t>After realising that data in his lab</w:t>
      </w:r>
      <w:r w:rsidR="00071259" w:rsidRPr="0036514D">
        <w:rPr>
          <w:b w:val="0"/>
          <w:bCs/>
        </w:rPr>
        <w:t>oratory</w:t>
      </w:r>
      <w:r w:rsidRPr="0036514D">
        <w:rPr>
          <w:b w:val="0"/>
          <w:bCs/>
        </w:rPr>
        <w:t xml:space="preserve"> was getting misplaced or lost as a result of general forgetfulness, computers breaking down, staff or students leaving, or organi</w:t>
      </w:r>
      <w:r w:rsidR="00F0577B" w:rsidRPr="0036514D">
        <w:rPr>
          <w:b w:val="0"/>
          <w:bCs/>
        </w:rPr>
        <w:t>s</w:t>
      </w:r>
      <w:r w:rsidRPr="0036514D">
        <w:rPr>
          <w:b w:val="0"/>
          <w:bCs/>
        </w:rPr>
        <w:t>ational strategies breaking down, and that this was probably happening in other laboratories, Brian Nosek and his graduate student Jeff Spies created the Open Science Framework (OSF)</w:t>
      </w:r>
      <w:r w:rsidR="00963B95" w:rsidRPr="0036514D">
        <w:rPr>
          <w:b w:val="0"/>
          <w:bCs/>
        </w:rPr>
        <w:t>.</w:t>
      </w:r>
      <w:r w:rsidR="003E79BA" w:rsidRPr="0036514D">
        <w:rPr>
          <w:rStyle w:val="EndnoteReference"/>
          <w:b w:val="0"/>
          <w:bCs/>
        </w:rPr>
        <w:endnoteReference w:id="90"/>
      </w:r>
      <w:r w:rsidRPr="0036514D">
        <w:rPr>
          <w:b w:val="0"/>
          <w:bCs/>
        </w:rPr>
        <w:t xml:space="preserve"> </w:t>
      </w:r>
      <w:r w:rsidR="00627427" w:rsidRPr="0036514D">
        <w:rPr>
          <w:b w:val="0"/>
          <w:bCs/>
        </w:rPr>
        <w:t>T</w:t>
      </w:r>
      <w:r w:rsidRPr="0036514D">
        <w:rPr>
          <w:b w:val="0"/>
          <w:bCs/>
        </w:rPr>
        <w:t xml:space="preserve">he aim of the </w:t>
      </w:r>
      <w:r w:rsidR="00627427" w:rsidRPr="0036514D">
        <w:rPr>
          <w:b w:val="0"/>
          <w:bCs/>
        </w:rPr>
        <w:t>OSF</w:t>
      </w:r>
      <w:r w:rsidRPr="0036514D">
        <w:rPr>
          <w:b w:val="0"/>
          <w:bCs/>
        </w:rPr>
        <w:t xml:space="preserve"> was to prevent the loss of research material, while creating incentives for preservation and transparency.</w:t>
      </w:r>
      <w:r w:rsidRPr="0036514D">
        <w:rPr>
          <w:b w:val="0"/>
          <w:bCs/>
          <w:u w:val="single"/>
        </w:rPr>
        <w:t xml:space="preserve"> </w:t>
      </w:r>
      <w:r w:rsidRPr="0036514D">
        <w:rPr>
          <w:b w:val="0"/>
          <w:bCs/>
        </w:rPr>
        <w:t xml:space="preserve">It is a free open-source web application that helps individuals and research teams organise, archive, document and share their research materials and data. Project leaders create an OSF project and add members, who have a shared space for accessing everything connected to the project. This might include study materials, analysis scripts and data, as well as a wiki, and attached files, submissions to institutional review boards, notes about research goals, posters, lab presentations or </w:t>
      </w:r>
      <w:r w:rsidR="0024465C" w:rsidRPr="0036514D">
        <w:rPr>
          <w:b w:val="0"/>
          <w:bCs/>
        </w:rPr>
        <w:t>pre-prints</w:t>
      </w:r>
      <w:r w:rsidRPr="0036514D">
        <w:rPr>
          <w:b w:val="0"/>
          <w:bCs/>
        </w:rPr>
        <w:t>. Because each action is logged and version histories of the wikis and files kept, the history of the research process is recoverable</w:t>
      </w:r>
      <w:r w:rsidR="00424FA2" w:rsidRPr="0036514D">
        <w:rPr>
          <w:b w:val="0"/>
          <w:bCs/>
        </w:rPr>
        <w:t>,</w:t>
      </w:r>
      <w:r w:rsidRPr="0036514D">
        <w:rPr>
          <w:b w:val="0"/>
          <w:bCs/>
        </w:rPr>
        <w:t xml:space="preserve"> and materials are not lost. This means that the work is more easily reproduced either by themselves or by others. </w:t>
      </w:r>
    </w:p>
    <w:p w14:paraId="1DAFA8F0" w14:textId="5BEE33B9" w:rsidR="00942E89" w:rsidRPr="0036514D" w:rsidRDefault="00942E89" w:rsidP="00920212">
      <w:pPr>
        <w:pStyle w:val="Boxed1Heading"/>
        <w:rPr>
          <w:bCs/>
        </w:rPr>
      </w:pPr>
      <w:r w:rsidRPr="0036514D">
        <w:rPr>
          <w:b w:val="0"/>
          <w:bCs/>
        </w:rPr>
        <w:t xml:space="preserve">Research groups can choose to make their scripts, code and data available to the public, enabling others to reproduce their analyses and findings or reanalyse the data for their own purposes. </w:t>
      </w:r>
      <w:r w:rsidR="00982E28" w:rsidRPr="0036514D">
        <w:rPr>
          <w:b w:val="0"/>
          <w:bCs/>
        </w:rPr>
        <w:t>T</w:t>
      </w:r>
      <w:r w:rsidRPr="0036514D">
        <w:rPr>
          <w:b w:val="0"/>
          <w:bCs/>
        </w:rPr>
        <w:t xml:space="preserve">o encourage such transparency of findings, Nosek and Spies built in incentives such as statistics documenting the number of project views and files downloads for public projects, and a novel citation type called a ‘fork’ </w:t>
      </w:r>
      <w:r w:rsidR="00B122EF" w:rsidRPr="0036514D">
        <w:rPr>
          <w:b w:val="0"/>
          <w:bCs/>
        </w:rPr>
        <w:t xml:space="preserve">that </w:t>
      </w:r>
      <w:r w:rsidRPr="0036514D">
        <w:rPr>
          <w:b w:val="0"/>
          <w:bCs/>
        </w:rPr>
        <w:t>registers when others are using and extending your research outputs. As Nosek says, without openness and reproducibility in the scientific process, we are forced to rely on the credibility of the person making the claim</w:t>
      </w:r>
      <w:r w:rsidR="00326215" w:rsidRPr="0036514D">
        <w:rPr>
          <w:b w:val="0"/>
          <w:bCs/>
        </w:rPr>
        <w:t>,</w:t>
      </w:r>
      <w:r w:rsidRPr="0036514D">
        <w:rPr>
          <w:b w:val="0"/>
          <w:bCs/>
        </w:rPr>
        <w:t xml:space="preserve"> </w:t>
      </w:r>
      <w:r w:rsidR="00637DB3" w:rsidRPr="0036514D">
        <w:rPr>
          <w:b w:val="0"/>
          <w:bCs/>
        </w:rPr>
        <w:t>which is not how it should be</w:t>
      </w:r>
      <w:r w:rsidRPr="0036514D">
        <w:rPr>
          <w:b w:val="0"/>
          <w:bCs/>
        </w:rPr>
        <w:t>. The evidence supporting the claim needs to be available for evaluation by others, hence the need to help create a research culture that is open and transparent.</w:t>
      </w:r>
    </w:p>
    <w:p w14:paraId="50D14953" w14:textId="6D742A3D" w:rsidR="00CD780D" w:rsidRPr="0036514D" w:rsidRDefault="00CD780D" w:rsidP="000C081A">
      <w:pPr>
        <w:pStyle w:val="11Heading1NumbberedNoLine"/>
      </w:pPr>
      <w:bookmarkStart w:id="107" w:name="_Ref137123112"/>
      <w:bookmarkStart w:id="108" w:name="_Ref137123165"/>
      <w:bookmarkStart w:id="109" w:name="_Toc166525103"/>
      <w:bookmarkEnd w:id="106"/>
      <w:r w:rsidRPr="0036514D">
        <w:t>Monitoring, evaluation and reporting</w:t>
      </w:r>
      <w:bookmarkEnd w:id="107"/>
      <w:bookmarkEnd w:id="108"/>
      <w:bookmarkEnd w:id="109"/>
    </w:p>
    <w:p w14:paraId="3BE26596" w14:textId="77777777" w:rsidR="00EB5BC1" w:rsidRPr="0036514D" w:rsidRDefault="00EB5BC1" w:rsidP="00722ADD">
      <w:pPr>
        <w:pStyle w:val="Heading3Numbered"/>
      </w:pPr>
      <w:bookmarkStart w:id="110" w:name="_Toc144329157"/>
      <w:r w:rsidRPr="0036514D">
        <w:t>Introduction</w:t>
      </w:r>
      <w:bookmarkEnd w:id="110"/>
    </w:p>
    <w:p w14:paraId="775FF79E" w14:textId="5F54E352" w:rsidR="00EB5BC1" w:rsidRPr="0036514D" w:rsidRDefault="00EB5BC1" w:rsidP="00EB5BC1">
      <w:pPr>
        <w:pStyle w:val="EndnoteText"/>
        <w:spacing w:before="60" w:after="60" w:line="280" w:lineRule="atLeast"/>
      </w:pPr>
      <w:r w:rsidRPr="0036514D">
        <w:rPr>
          <w:rFonts w:cstheme="minorHAnsi"/>
        </w:rPr>
        <w:t>Monitoring, evaluation and reporting about implementation of the elements in this Guide will allow institution</w:t>
      </w:r>
      <w:r w:rsidR="00F26BA7" w:rsidRPr="0036514D">
        <w:rPr>
          <w:rFonts w:cstheme="minorHAnsi"/>
        </w:rPr>
        <w:t>s</w:t>
      </w:r>
      <w:r w:rsidRPr="0036514D">
        <w:rPr>
          <w:rFonts w:cstheme="minorHAnsi"/>
        </w:rPr>
        <w:t xml:space="preserve"> to identify strengths and weaknesses, areas for improvement and potential issues; to track progress; and to measure </w:t>
      </w:r>
      <w:r w:rsidR="00967907" w:rsidRPr="0036514D">
        <w:rPr>
          <w:rFonts w:cstheme="minorHAnsi"/>
        </w:rPr>
        <w:t>positive changes.</w:t>
      </w:r>
    </w:p>
    <w:p w14:paraId="37AB5738" w14:textId="33BD23E1" w:rsidR="00EB5BC1" w:rsidRPr="0036514D" w:rsidRDefault="00EB5BC1" w:rsidP="00EB5BC1">
      <w:r w:rsidRPr="0036514D">
        <w:t xml:space="preserve">Many institutions already have processes and initiatives in place to support the conduct of </w:t>
      </w:r>
      <w:r w:rsidR="009F75D2" w:rsidRPr="0036514D">
        <w:t>high-quality research and continually improve research culture.</w:t>
      </w:r>
      <w:r w:rsidRPr="0036514D">
        <w:t xml:space="preserve"> As approaches, policies and processes may vary between institutions, this Guide allows for flexibility in its application. Flexibility is also required when it comes to evaluation. That said, institutions should have </w:t>
      </w:r>
      <w:r w:rsidRPr="0036514D">
        <w:lastRenderedPageBreak/>
        <w:t xml:space="preserve">processes in place to monitor, evaluate and report on their progress in implementing the elements outlined in this Guide; ensure that this progress is reviewed over time; and ensure that recommendations on how to improve progress are implemented. </w:t>
      </w:r>
    </w:p>
    <w:p w14:paraId="433DCBB2" w14:textId="77777777" w:rsidR="00EB5BC1" w:rsidRPr="0036514D" w:rsidRDefault="00EB5BC1" w:rsidP="00EB5BC1">
      <w:pPr>
        <w:spacing w:after="120"/>
      </w:pPr>
      <w:r w:rsidRPr="0036514D">
        <w:t>Culture change may be slow. Consequently, monitoring, evaluation and reporting efforts need to be planned for and supported in the long term. This requires an enduring institutional commitment to both culture change and evaluation.</w:t>
      </w:r>
    </w:p>
    <w:p w14:paraId="5C23CD05" w14:textId="77777777" w:rsidR="00EB5BC1" w:rsidRPr="0036514D" w:rsidRDefault="00EB5BC1" w:rsidP="00EB5BC1">
      <w:pPr>
        <w:pStyle w:val="Boxed1Heading"/>
      </w:pPr>
      <w:r w:rsidRPr="0036514D">
        <w:t>Desired outcomes</w:t>
      </w:r>
    </w:p>
    <w:p w14:paraId="647D18A6" w14:textId="77777777" w:rsidR="00EB5BC1" w:rsidRPr="0036514D" w:rsidRDefault="00EB5BC1" w:rsidP="00EB5BC1">
      <w:pPr>
        <w:pStyle w:val="Boxed1Text"/>
      </w:pPr>
      <w:r w:rsidRPr="0036514D">
        <w:t>Institutions have processes in place to:</w:t>
      </w:r>
    </w:p>
    <w:p w14:paraId="2E277E5C" w14:textId="77777777" w:rsidR="00EB5BC1" w:rsidRPr="0036514D" w:rsidRDefault="00EB5BC1" w:rsidP="00EB5BC1">
      <w:pPr>
        <w:pStyle w:val="Boxed1Bullet"/>
        <w:rPr>
          <w:b/>
        </w:rPr>
      </w:pPr>
      <w:r w:rsidRPr="0036514D">
        <w:t>monitor, evaluate and report on their progress in implementing the elements outlined in this Guide</w:t>
      </w:r>
    </w:p>
    <w:p w14:paraId="3C275209" w14:textId="404EFA4F" w:rsidR="00EB5BC1" w:rsidRPr="0036514D" w:rsidRDefault="00CC51B7" w:rsidP="00EB5BC1">
      <w:pPr>
        <w:pStyle w:val="Boxed1Bullet"/>
        <w:rPr>
          <w:b/>
        </w:rPr>
      </w:pPr>
      <w:r w:rsidRPr="0036514D">
        <w:t xml:space="preserve">regularly </w:t>
      </w:r>
      <w:r w:rsidR="00EB5BC1" w:rsidRPr="0036514D">
        <w:t>review this progress over time</w:t>
      </w:r>
    </w:p>
    <w:p w14:paraId="4B82E91A" w14:textId="77777777" w:rsidR="00EB5BC1" w:rsidRPr="0036514D" w:rsidRDefault="00EB5BC1" w:rsidP="00EB5BC1">
      <w:pPr>
        <w:pStyle w:val="Boxed1Bullet"/>
        <w:rPr>
          <w:b/>
        </w:rPr>
      </w:pPr>
      <w:r w:rsidRPr="0036514D">
        <w:t>implement recommendations on how to improve progress.</w:t>
      </w:r>
    </w:p>
    <w:p w14:paraId="78356F5F" w14:textId="77777777" w:rsidR="00EB5BC1" w:rsidRPr="0036514D" w:rsidRDefault="00EB5BC1" w:rsidP="00722ADD">
      <w:pPr>
        <w:pStyle w:val="Heading3Numbered"/>
      </w:pPr>
      <w:bookmarkStart w:id="111" w:name="_Toc144329158"/>
      <w:r w:rsidRPr="0036514D">
        <w:t>Implementation</w:t>
      </w:r>
      <w:bookmarkEnd w:id="111"/>
    </w:p>
    <w:p w14:paraId="61E056C6" w14:textId="77777777" w:rsidR="00EB5BC1" w:rsidRPr="0036514D" w:rsidRDefault="00EB5BC1" w:rsidP="00EB5BC1">
      <w:r w:rsidRPr="0036514D">
        <w:t>Before any action is taken to change culture, baseline measurements of key aspects of culture are required so that progress may be measured against them. To determine what should be measured, a monitoring framework must first be developed.</w:t>
      </w:r>
    </w:p>
    <w:p w14:paraId="766DE3AF" w14:textId="3076F5BD" w:rsidR="00EB5BC1" w:rsidRPr="0036514D" w:rsidRDefault="00EB5BC1" w:rsidP="00EB5BC1">
      <w:r w:rsidRPr="0036514D">
        <w:t xml:space="preserve">In addition, an individual or group within the institution should be identified who is responsible for making recommendations </w:t>
      </w:r>
      <w:r w:rsidR="00AD4D37" w:rsidRPr="0036514D">
        <w:t>about</w:t>
      </w:r>
      <w:r w:rsidR="00C106BA" w:rsidRPr="0036514D">
        <w:t xml:space="preserve"> the</w:t>
      </w:r>
      <w:r w:rsidRPr="0036514D">
        <w:t xml:space="preserve"> allocation of resources for monitoring and evaluation, receiving reports of the outcomes of evaluation, directing</w:t>
      </w:r>
      <w:r w:rsidR="00310C09" w:rsidRPr="0036514D">
        <w:t xml:space="preserve"> the</w:t>
      </w:r>
      <w:r w:rsidRPr="0036514D">
        <w:t xml:space="preserve"> implementation of the monitoring and evaluation framework</w:t>
      </w:r>
      <w:r w:rsidR="00562F36" w:rsidRPr="0036514D">
        <w:t>,</w:t>
      </w:r>
      <w:r w:rsidRPr="0036514D">
        <w:t xml:space="preserve"> and </w:t>
      </w:r>
      <w:r w:rsidR="00D9452E" w:rsidRPr="0036514D">
        <w:t xml:space="preserve">making </w:t>
      </w:r>
      <w:r w:rsidR="00BD505B" w:rsidRPr="0036514D">
        <w:t xml:space="preserve">the required </w:t>
      </w:r>
      <w:r w:rsidRPr="0036514D">
        <w:t>changes based on the outcomes from evaluation activities.</w:t>
      </w:r>
    </w:p>
    <w:p w14:paraId="70C4B725" w14:textId="77777777" w:rsidR="00EB5BC1" w:rsidRPr="0036514D" w:rsidRDefault="00EB5BC1" w:rsidP="00EB5BC1">
      <w:pPr>
        <w:pStyle w:val="Heading4Numbered"/>
      </w:pPr>
      <w:r w:rsidRPr="0036514D">
        <w:t>Monitoring framework</w:t>
      </w:r>
    </w:p>
    <w:p w14:paraId="45B2E8F9" w14:textId="43588FE9" w:rsidR="00EB5BC1" w:rsidRPr="0036514D" w:rsidRDefault="00EB5BC1" w:rsidP="00EB5BC1">
      <w:r w:rsidRPr="0036514D">
        <w:t>The Values and Elements outlined in this Guide provide a structure for a monitoring framework. That is, the monitoring framework could capture data relating to the key values</w:t>
      </w:r>
      <w:r w:rsidR="006F2F4D" w:rsidRPr="0036514D">
        <w:t xml:space="preserve"> (</w:t>
      </w:r>
      <w:r w:rsidR="008310D6" w:rsidRPr="0036514D">
        <w:t xml:space="preserve">see </w:t>
      </w:r>
      <w:r w:rsidR="005F52CD" w:rsidRPr="0036514D">
        <w:rPr>
          <w:rStyle w:val="CrossRefChar"/>
        </w:rPr>
        <w:fldChar w:fldCharType="begin"/>
      </w:r>
      <w:r w:rsidR="005F52CD" w:rsidRPr="0036514D">
        <w:rPr>
          <w:rStyle w:val="CrossRefChar"/>
        </w:rPr>
        <w:instrText xml:space="preserve"> REF _Ref150780888 \n \h </w:instrText>
      </w:r>
      <w:r w:rsidR="00B061AE" w:rsidRPr="0036514D">
        <w:rPr>
          <w:rStyle w:val="CrossRefChar"/>
        </w:rPr>
        <w:instrText xml:space="preserve"> \* MERGEFORMAT </w:instrText>
      </w:r>
      <w:r w:rsidR="005F52CD" w:rsidRPr="0036514D">
        <w:rPr>
          <w:rStyle w:val="CrossRefChar"/>
        </w:rPr>
      </w:r>
      <w:r w:rsidR="005F52CD" w:rsidRPr="0036514D">
        <w:rPr>
          <w:rStyle w:val="CrossRefChar"/>
        </w:rPr>
        <w:fldChar w:fldCharType="separate"/>
      </w:r>
      <w:r w:rsidR="00567A0B">
        <w:rPr>
          <w:rStyle w:val="CrossRefChar"/>
        </w:rPr>
        <w:t>Table 8</w:t>
      </w:r>
      <w:r w:rsidR="005F52CD" w:rsidRPr="0036514D">
        <w:rPr>
          <w:rStyle w:val="CrossRefChar"/>
        </w:rPr>
        <w:fldChar w:fldCharType="end"/>
      </w:r>
      <w:r w:rsidR="008310D6" w:rsidRPr="0036514D">
        <w:t>)</w:t>
      </w:r>
      <w:r w:rsidR="00715887" w:rsidRPr="0036514D">
        <w:t xml:space="preserve"> or data relating to </w:t>
      </w:r>
      <w:r w:rsidR="00402571" w:rsidRPr="0036514D">
        <w:t>each of the five elements</w:t>
      </w:r>
      <w:r w:rsidR="00B56C9A" w:rsidRPr="0036514D">
        <w:t xml:space="preserve"> </w:t>
      </w:r>
      <w:r w:rsidR="0005314F" w:rsidRPr="0036514D">
        <w:t>identified as</w:t>
      </w:r>
      <w:r w:rsidR="00B56C9A" w:rsidRPr="0036514D">
        <w:t xml:space="preserve"> contribut</w:t>
      </w:r>
      <w:r w:rsidR="0005314F" w:rsidRPr="0036514D">
        <w:t>ing</w:t>
      </w:r>
      <w:r w:rsidR="00B56C9A" w:rsidRPr="0036514D">
        <w:t xml:space="preserve"> to </w:t>
      </w:r>
      <w:r w:rsidR="0005314F" w:rsidRPr="0036514D">
        <w:t>an institution’s</w:t>
      </w:r>
      <w:r w:rsidR="00B56C9A" w:rsidRPr="0036514D">
        <w:t xml:space="preserve"> </w:t>
      </w:r>
      <w:r w:rsidR="007E119A" w:rsidRPr="0036514D">
        <w:t xml:space="preserve">research </w:t>
      </w:r>
      <w:r w:rsidR="00B56C9A" w:rsidRPr="0036514D">
        <w:t>working environment</w:t>
      </w:r>
      <w:r w:rsidR="0005314F" w:rsidRPr="0036514D">
        <w:t xml:space="preserve"> (see </w:t>
      </w:r>
      <w:r w:rsidR="00B061AE" w:rsidRPr="0036514D">
        <w:rPr>
          <w:rStyle w:val="CrossRefChar"/>
        </w:rPr>
        <w:fldChar w:fldCharType="begin"/>
      </w:r>
      <w:r w:rsidR="00B061AE" w:rsidRPr="0036514D">
        <w:rPr>
          <w:rStyle w:val="CrossRefChar"/>
        </w:rPr>
        <w:instrText xml:space="preserve"> REF _Ref150780922 \n \h  \* MERGEFORMAT </w:instrText>
      </w:r>
      <w:r w:rsidR="00B061AE" w:rsidRPr="0036514D">
        <w:rPr>
          <w:rStyle w:val="CrossRefChar"/>
        </w:rPr>
      </w:r>
      <w:r w:rsidR="00B061AE" w:rsidRPr="0036514D">
        <w:rPr>
          <w:rStyle w:val="CrossRefChar"/>
        </w:rPr>
        <w:fldChar w:fldCharType="separate"/>
      </w:r>
      <w:r w:rsidR="00567A0B">
        <w:rPr>
          <w:rStyle w:val="CrossRefChar"/>
        </w:rPr>
        <w:t>Table 9</w:t>
      </w:r>
      <w:r w:rsidR="00B061AE" w:rsidRPr="0036514D">
        <w:rPr>
          <w:rStyle w:val="CrossRefChar"/>
        </w:rPr>
        <w:fldChar w:fldCharType="end"/>
      </w:r>
      <w:r w:rsidR="0005314F" w:rsidRPr="0036514D">
        <w:t>)</w:t>
      </w:r>
      <w:r w:rsidRPr="0036514D">
        <w:t>:</w:t>
      </w:r>
    </w:p>
    <w:p w14:paraId="08C92081" w14:textId="7D060355" w:rsidR="006F2F4D" w:rsidRPr="0036514D" w:rsidRDefault="00DF7ED1" w:rsidP="006F2F4D">
      <w:pPr>
        <w:pStyle w:val="TableTitle"/>
      </w:pPr>
      <w:bookmarkStart w:id="112" w:name="_Ref150780888"/>
      <w:r w:rsidRPr="0036514D">
        <w:t xml:space="preserve">Capturing </w:t>
      </w:r>
      <w:r w:rsidR="002513DE" w:rsidRPr="0036514D">
        <w:t xml:space="preserve">institutional </w:t>
      </w:r>
      <w:r w:rsidRPr="0036514D">
        <w:t>data related to the key values</w:t>
      </w:r>
    </w:p>
    <w:tbl>
      <w:tblPr>
        <w:tblStyle w:val="DefaultTable1"/>
        <w:tblW w:w="0" w:type="auto"/>
        <w:tblLook w:val="0620" w:firstRow="1" w:lastRow="0" w:firstColumn="0" w:lastColumn="0" w:noHBand="1" w:noVBand="1"/>
      </w:tblPr>
      <w:tblGrid>
        <w:gridCol w:w="3256"/>
        <w:gridCol w:w="6372"/>
      </w:tblGrid>
      <w:tr w:rsidR="008310D6" w:rsidRPr="0036514D" w14:paraId="75C0B718" w14:textId="77777777" w:rsidTr="00950250">
        <w:trPr>
          <w:cnfStyle w:val="100000000000" w:firstRow="1" w:lastRow="0" w:firstColumn="0" w:lastColumn="0" w:oddVBand="0" w:evenVBand="0" w:oddHBand="0" w:evenHBand="0" w:firstRowFirstColumn="0" w:firstRowLastColumn="0" w:lastRowFirstColumn="0" w:lastRowLastColumn="0"/>
          <w:tblHeader/>
        </w:trPr>
        <w:tc>
          <w:tcPr>
            <w:tcW w:w="3256" w:type="dxa"/>
          </w:tcPr>
          <w:bookmarkEnd w:id="112"/>
          <w:p w14:paraId="488F2196" w14:textId="77D7940F" w:rsidR="008310D6" w:rsidRPr="0036514D" w:rsidRDefault="008310D6" w:rsidP="008310D6">
            <w:r w:rsidRPr="0036514D">
              <w:t>Value</w:t>
            </w:r>
          </w:p>
        </w:tc>
        <w:tc>
          <w:tcPr>
            <w:tcW w:w="6372" w:type="dxa"/>
          </w:tcPr>
          <w:p w14:paraId="3608415F" w14:textId="259CB30E" w:rsidR="008310D6" w:rsidRPr="0036514D" w:rsidRDefault="008310D6" w:rsidP="008310D6">
            <w:r w:rsidRPr="0036514D">
              <w:t>Examples</w:t>
            </w:r>
          </w:p>
        </w:tc>
      </w:tr>
      <w:tr w:rsidR="008310D6" w:rsidRPr="0036514D" w14:paraId="5F24B692" w14:textId="77777777" w:rsidTr="006D5B75">
        <w:tc>
          <w:tcPr>
            <w:tcW w:w="3256" w:type="dxa"/>
          </w:tcPr>
          <w:p w14:paraId="7D3D0EE6" w14:textId="2F33D7F6" w:rsidR="008310D6" w:rsidRPr="0036514D" w:rsidRDefault="008310D6" w:rsidP="008310D6">
            <w:r w:rsidRPr="0036514D">
              <w:t>Care, collegiality and respect</w:t>
            </w:r>
            <w:r w:rsidRPr="0036514D">
              <w:tab/>
            </w:r>
          </w:p>
        </w:tc>
        <w:tc>
          <w:tcPr>
            <w:tcW w:w="6372" w:type="dxa"/>
          </w:tcPr>
          <w:p w14:paraId="2A717F13" w14:textId="64913454" w:rsidR="008310D6" w:rsidRPr="0036514D" w:rsidRDefault="002D1619" w:rsidP="008310D6">
            <w:r w:rsidRPr="0036514D">
              <w:t>Data</w:t>
            </w:r>
            <w:r w:rsidR="008310D6" w:rsidRPr="0036514D">
              <w:t xml:space="preserve"> on sustainability and environmental impact</w:t>
            </w:r>
          </w:p>
        </w:tc>
      </w:tr>
      <w:tr w:rsidR="008310D6" w:rsidRPr="0036514D" w14:paraId="307983F6" w14:textId="77777777" w:rsidTr="006D5B75">
        <w:tc>
          <w:tcPr>
            <w:tcW w:w="3256" w:type="dxa"/>
          </w:tcPr>
          <w:p w14:paraId="1E7CE17F" w14:textId="5E0CCF1C" w:rsidR="008310D6" w:rsidRPr="0036514D" w:rsidRDefault="008310D6" w:rsidP="008310D6">
            <w:r w:rsidRPr="0036514D">
              <w:tab/>
              <w:t>Collaboration</w:t>
            </w:r>
          </w:p>
        </w:tc>
        <w:tc>
          <w:tcPr>
            <w:tcW w:w="6372" w:type="dxa"/>
          </w:tcPr>
          <w:p w14:paraId="37E3928A" w14:textId="171263FD" w:rsidR="008310D6" w:rsidRPr="0036514D" w:rsidRDefault="002D1619" w:rsidP="008310D6">
            <w:r w:rsidRPr="0036514D">
              <w:t>Data</w:t>
            </w:r>
            <w:r w:rsidR="008310D6" w:rsidRPr="0036514D">
              <w:t xml:space="preserve"> on the amount of multi- and trans-disciplinary work</w:t>
            </w:r>
          </w:p>
        </w:tc>
      </w:tr>
      <w:tr w:rsidR="008310D6" w:rsidRPr="0036514D" w14:paraId="6515D429" w14:textId="77777777" w:rsidTr="006D5B75">
        <w:tc>
          <w:tcPr>
            <w:tcW w:w="3256" w:type="dxa"/>
          </w:tcPr>
          <w:p w14:paraId="269719E1" w14:textId="7889C090" w:rsidR="008310D6" w:rsidRPr="0036514D" w:rsidRDefault="008A1ACB" w:rsidP="008310D6">
            <w:r w:rsidRPr="0036514D">
              <w:t>Equity, diversity, inclusion, and respect for others</w:t>
            </w:r>
          </w:p>
        </w:tc>
        <w:tc>
          <w:tcPr>
            <w:tcW w:w="6372" w:type="dxa"/>
          </w:tcPr>
          <w:p w14:paraId="0DC8A2AF" w14:textId="508025D8" w:rsidR="008310D6" w:rsidRPr="0036514D" w:rsidRDefault="002D1619" w:rsidP="008310D6">
            <w:r w:rsidRPr="0036514D">
              <w:t>Data</w:t>
            </w:r>
            <w:r w:rsidR="008A1ACB" w:rsidRPr="0036514D">
              <w:t xml:space="preserve"> on the diversity of staff and students</w:t>
            </w:r>
          </w:p>
        </w:tc>
      </w:tr>
      <w:tr w:rsidR="009E121C" w:rsidRPr="0036514D" w14:paraId="55AF83B3" w14:textId="77777777" w:rsidTr="008310D6">
        <w:tc>
          <w:tcPr>
            <w:tcW w:w="3256" w:type="dxa"/>
          </w:tcPr>
          <w:p w14:paraId="774C0FB1" w14:textId="2C71DC41" w:rsidR="009E121C" w:rsidRPr="0036514D" w:rsidRDefault="007D39E4" w:rsidP="008310D6">
            <w:r w:rsidRPr="0036514D">
              <w:t>Integrity and ethics</w:t>
            </w:r>
          </w:p>
        </w:tc>
        <w:tc>
          <w:tcPr>
            <w:tcW w:w="6372" w:type="dxa"/>
          </w:tcPr>
          <w:p w14:paraId="3C02E247" w14:textId="59D2AF00" w:rsidR="009E121C" w:rsidRPr="0036514D" w:rsidRDefault="002D1619" w:rsidP="008310D6">
            <w:r w:rsidRPr="0036514D">
              <w:t>Data</w:t>
            </w:r>
            <w:r w:rsidR="007D39E4" w:rsidRPr="0036514D">
              <w:t xml:space="preserve"> on the preregistration of research</w:t>
            </w:r>
          </w:p>
        </w:tc>
      </w:tr>
      <w:tr w:rsidR="009E121C" w:rsidRPr="0036514D" w14:paraId="2FD9CF70" w14:textId="77777777" w:rsidTr="008310D6">
        <w:tc>
          <w:tcPr>
            <w:tcW w:w="3256" w:type="dxa"/>
          </w:tcPr>
          <w:p w14:paraId="0623E54B" w14:textId="3B954DCF" w:rsidR="009E121C" w:rsidRPr="0036514D" w:rsidRDefault="007D39E4" w:rsidP="008310D6">
            <w:r w:rsidRPr="0036514D">
              <w:tab/>
              <w:t>Intellectual freedom and autonomy</w:t>
            </w:r>
          </w:p>
        </w:tc>
        <w:tc>
          <w:tcPr>
            <w:tcW w:w="6372" w:type="dxa"/>
          </w:tcPr>
          <w:p w14:paraId="2A202FE3" w14:textId="36A98D4E" w:rsidR="009E121C" w:rsidRPr="0036514D" w:rsidRDefault="002D1619" w:rsidP="008310D6">
            <w:r w:rsidRPr="0036514D">
              <w:t>Data</w:t>
            </w:r>
            <w:r w:rsidR="007D39E4" w:rsidRPr="0036514D">
              <w:t xml:space="preserve"> on staff and student attitudes to the intellectual climate within the institution</w:t>
            </w:r>
          </w:p>
        </w:tc>
      </w:tr>
      <w:tr w:rsidR="009E121C" w:rsidRPr="0036514D" w14:paraId="4DEA2BB5" w14:textId="77777777" w:rsidTr="008310D6">
        <w:tc>
          <w:tcPr>
            <w:tcW w:w="3256" w:type="dxa"/>
          </w:tcPr>
          <w:p w14:paraId="600D377A" w14:textId="492F6329" w:rsidR="009E121C" w:rsidRPr="0036514D" w:rsidRDefault="007D39E4" w:rsidP="008310D6">
            <w:r w:rsidRPr="0036514D">
              <w:lastRenderedPageBreak/>
              <w:t>Openness and transparency</w:t>
            </w:r>
          </w:p>
        </w:tc>
        <w:tc>
          <w:tcPr>
            <w:tcW w:w="6372" w:type="dxa"/>
          </w:tcPr>
          <w:p w14:paraId="76163B34" w14:textId="5E893B2A" w:rsidR="009E121C" w:rsidRPr="0036514D" w:rsidRDefault="002D1619" w:rsidP="008310D6">
            <w:r w:rsidRPr="0036514D">
              <w:t>Data</w:t>
            </w:r>
            <w:r w:rsidR="007D39E4" w:rsidRPr="0036514D">
              <w:t xml:space="preserve"> on open access publications and the rate and amount of data sharing</w:t>
            </w:r>
          </w:p>
        </w:tc>
      </w:tr>
    </w:tbl>
    <w:p w14:paraId="328DA2AC" w14:textId="76189953" w:rsidR="00DF44F9" w:rsidRPr="0036514D" w:rsidRDefault="00DF7ED1" w:rsidP="005F52CD">
      <w:pPr>
        <w:pStyle w:val="TableTitle"/>
      </w:pPr>
      <w:bookmarkStart w:id="113" w:name="_Ref150780922"/>
      <w:r w:rsidRPr="0036514D">
        <w:t xml:space="preserve">Capturing data related to </w:t>
      </w:r>
      <w:r w:rsidR="00014244" w:rsidRPr="0036514D">
        <w:t xml:space="preserve">the </w:t>
      </w:r>
      <w:r w:rsidRPr="0036514D">
        <w:t xml:space="preserve">elements of the institution’s </w:t>
      </w:r>
      <w:r w:rsidR="005434BB" w:rsidRPr="0036514D">
        <w:t>research working environment</w:t>
      </w:r>
    </w:p>
    <w:tbl>
      <w:tblPr>
        <w:tblStyle w:val="DefaultTable1"/>
        <w:tblW w:w="0" w:type="auto"/>
        <w:tblLook w:val="0620" w:firstRow="1" w:lastRow="0" w:firstColumn="0" w:lastColumn="0" w:noHBand="1" w:noVBand="1"/>
      </w:tblPr>
      <w:tblGrid>
        <w:gridCol w:w="3256"/>
        <w:gridCol w:w="6372"/>
      </w:tblGrid>
      <w:tr w:rsidR="00DF44F9" w:rsidRPr="0036514D" w14:paraId="107244CB" w14:textId="77777777" w:rsidTr="00950250">
        <w:trPr>
          <w:cnfStyle w:val="100000000000" w:firstRow="1" w:lastRow="0" w:firstColumn="0" w:lastColumn="0" w:oddVBand="0" w:evenVBand="0" w:oddHBand="0" w:evenHBand="0" w:firstRowFirstColumn="0" w:firstRowLastColumn="0" w:lastRowFirstColumn="0" w:lastRowLastColumn="0"/>
          <w:tblHeader/>
        </w:trPr>
        <w:tc>
          <w:tcPr>
            <w:tcW w:w="3256" w:type="dxa"/>
          </w:tcPr>
          <w:bookmarkEnd w:id="113"/>
          <w:p w14:paraId="75A37D80" w14:textId="16BA4A3C" w:rsidR="00DF44F9" w:rsidRPr="0036514D" w:rsidRDefault="003F5E47">
            <w:r w:rsidRPr="0036514D">
              <w:t>Element</w:t>
            </w:r>
          </w:p>
        </w:tc>
        <w:tc>
          <w:tcPr>
            <w:tcW w:w="6372" w:type="dxa"/>
          </w:tcPr>
          <w:p w14:paraId="1C129887" w14:textId="77777777" w:rsidR="00DF44F9" w:rsidRPr="0036514D" w:rsidRDefault="00DF44F9">
            <w:r w:rsidRPr="0036514D">
              <w:t>Examples</w:t>
            </w:r>
          </w:p>
        </w:tc>
      </w:tr>
      <w:tr w:rsidR="00DF44F9" w:rsidRPr="0036514D" w14:paraId="068D761F" w14:textId="77777777">
        <w:tc>
          <w:tcPr>
            <w:tcW w:w="3256" w:type="dxa"/>
          </w:tcPr>
          <w:p w14:paraId="0AC5D9BF" w14:textId="1E54114B" w:rsidR="00DF44F9" w:rsidRPr="0036514D" w:rsidRDefault="00DF44F9">
            <w:r w:rsidRPr="0036514D">
              <w:tab/>
            </w:r>
            <w:r w:rsidR="003F5E47" w:rsidRPr="0036514D">
              <w:t>Modelling and leadership</w:t>
            </w:r>
          </w:p>
        </w:tc>
        <w:tc>
          <w:tcPr>
            <w:tcW w:w="6372" w:type="dxa"/>
          </w:tcPr>
          <w:p w14:paraId="633F1820" w14:textId="65B143B8" w:rsidR="00DF44F9" w:rsidRPr="0036514D" w:rsidRDefault="002D1619">
            <w:r w:rsidRPr="0036514D">
              <w:t>Data</w:t>
            </w:r>
            <w:r w:rsidR="00316365" w:rsidRPr="0036514D">
              <w:t xml:space="preserve"> on supervision and the activities of research quality champions</w:t>
            </w:r>
          </w:p>
        </w:tc>
      </w:tr>
      <w:tr w:rsidR="00DF44F9" w:rsidRPr="0036514D" w14:paraId="421D19C9" w14:textId="77777777">
        <w:tc>
          <w:tcPr>
            <w:tcW w:w="3256" w:type="dxa"/>
          </w:tcPr>
          <w:p w14:paraId="7BF9255A" w14:textId="55FC125D" w:rsidR="00DF44F9" w:rsidRPr="0036514D" w:rsidRDefault="00DF44F9">
            <w:r w:rsidRPr="0036514D">
              <w:tab/>
            </w:r>
            <w:r w:rsidR="00316365" w:rsidRPr="0036514D">
              <w:t>Education and training about good research practices for all research career stages</w:t>
            </w:r>
          </w:p>
        </w:tc>
        <w:tc>
          <w:tcPr>
            <w:tcW w:w="6372" w:type="dxa"/>
          </w:tcPr>
          <w:p w14:paraId="201AE056" w14:textId="02EDAC65" w:rsidR="00DF44F9" w:rsidRPr="0036514D" w:rsidRDefault="002D1619">
            <w:r w:rsidRPr="0036514D">
              <w:t>Data</w:t>
            </w:r>
            <w:r w:rsidR="00316365" w:rsidRPr="0036514D">
              <w:t xml:space="preserve"> on the numbers and types of staff and students achieving competencies related to good research practices</w:t>
            </w:r>
          </w:p>
        </w:tc>
      </w:tr>
      <w:tr w:rsidR="00DF44F9" w:rsidRPr="0036514D" w14:paraId="42A86C2A" w14:textId="77777777">
        <w:tc>
          <w:tcPr>
            <w:tcW w:w="3256" w:type="dxa"/>
          </w:tcPr>
          <w:p w14:paraId="717305FD" w14:textId="4682E2FF" w:rsidR="00DF44F9" w:rsidRPr="0036514D" w:rsidRDefault="00316365">
            <w:r w:rsidRPr="0036514D">
              <w:t>Rewards and recognition</w:t>
            </w:r>
          </w:p>
        </w:tc>
        <w:tc>
          <w:tcPr>
            <w:tcW w:w="6372" w:type="dxa"/>
          </w:tcPr>
          <w:p w14:paraId="64B9B02C" w14:textId="01A2B1A2" w:rsidR="00DF44F9" w:rsidRPr="0036514D" w:rsidRDefault="002D1619">
            <w:r w:rsidRPr="0036514D">
              <w:t>Data</w:t>
            </w:r>
            <w:r w:rsidR="003F2E6A" w:rsidRPr="0036514D">
              <w:t xml:space="preserve"> on the numbers and types of awards relevant to research quality that are being provided within the institution, and/or that are received by staff and students from external organisations</w:t>
            </w:r>
          </w:p>
        </w:tc>
      </w:tr>
      <w:tr w:rsidR="00DF44F9" w:rsidRPr="0036514D" w14:paraId="7BF038B3" w14:textId="77777777">
        <w:tc>
          <w:tcPr>
            <w:tcW w:w="3256" w:type="dxa"/>
          </w:tcPr>
          <w:p w14:paraId="524A5B7A" w14:textId="497F76D2" w:rsidR="00DF44F9" w:rsidRPr="0036514D" w:rsidRDefault="003F2E6A">
            <w:r w:rsidRPr="0036514D">
              <w:t>Reporting and addressing research quality issues</w:t>
            </w:r>
          </w:p>
        </w:tc>
        <w:tc>
          <w:tcPr>
            <w:tcW w:w="6372" w:type="dxa"/>
          </w:tcPr>
          <w:p w14:paraId="09A43775" w14:textId="7B669087" w:rsidR="00DF44F9" w:rsidRPr="0036514D" w:rsidRDefault="002D1619">
            <w:r w:rsidRPr="0036514D">
              <w:t>Data</w:t>
            </w:r>
            <w:r w:rsidR="003F2E6A" w:rsidRPr="0036514D">
              <w:t xml:space="preserve"> on the numbers of and types of reports being made relevant to research quality, and the numbers and types of actions being undertaken to address research quality issues</w:t>
            </w:r>
          </w:p>
        </w:tc>
      </w:tr>
      <w:tr w:rsidR="00DF44F9" w:rsidRPr="0036514D" w14:paraId="4D917B09" w14:textId="77777777">
        <w:tc>
          <w:tcPr>
            <w:tcW w:w="3256" w:type="dxa"/>
          </w:tcPr>
          <w:p w14:paraId="49BC29E1" w14:textId="6A0076E8" w:rsidR="00DF44F9" w:rsidRPr="0036514D" w:rsidRDefault="003F2E6A">
            <w:r w:rsidRPr="0036514D">
              <w:t>Communication</w:t>
            </w:r>
          </w:p>
        </w:tc>
        <w:tc>
          <w:tcPr>
            <w:tcW w:w="6372" w:type="dxa"/>
          </w:tcPr>
          <w:p w14:paraId="529F8A82" w14:textId="1C62057B" w:rsidR="00DF44F9" w:rsidRPr="0036514D" w:rsidRDefault="002D1619">
            <w:r w:rsidRPr="0036514D">
              <w:t>Data</w:t>
            </w:r>
            <w:r w:rsidR="003F2E6A" w:rsidRPr="0036514D">
              <w:t xml:space="preserve"> on staff awareness of the institution’s policies, procedures, standards and expectations about good research practices</w:t>
            </w:r>
          </w:p>
        </w:tc>
      </w:tr>
      <w:tr w:rsidR="00DF44F9" w:rsidRPr="0036514D" w14:paraId="1CD971AE" w14:textId="77777777">
        <w:tc>
          <w:tcPr>
            <w:tcW w:w="3256" w:type="dxa"/>
          </w:tcPr>
          <w:p w14:paraId="6129F1FE" w14:textId="788994A1" w:rsidR="00DF44F9" w:rsidRPr="0036514D" w:rsidRDefault="003F2E6A">
            <w:r w:rsidRPr="0036514D">
              <w:t>Institutional resources to support the conduct of high-quality research</w:t>
            </w:r>
          </w:p>
        </w:tc>
        <w:tc>
          <w:tcPr>
            <w:tcW w:w="6372" w:type="dxa"/>
          </w:tcPr>
          <w:p w14:paraId="2135826E" w14:textId="7804F468" w:rsidR="00DF44F9" w:rsidRPr="0036514D" w:rsidRDefault="002D1619">
            <w:r w:rsidRPr="0036514D">
              <w:t>Data</w:t>
            </w:r>
            <w:r w:rsidR="003F2E6A" w:rsidRPr="0036514D">
              <w:t xml:space="preserve"> on the numbers and types of institutional resources available to support high-quality research</w:t>
            </w:r>
          </w:p>
        </w:tc>
      </w:tr>
    </w:tbl>
    <w:p w14:paraId="26C21FCF" w14:textId="5FC8F143" w:rsidR="00EB5BC1" w:rsidRPr="0036514D" w:rsidRDefault="00EB5BC1" w:rsidP="00EB5BC1">
      <w:r w:rsidRPr="0036514D">
        <w:t>Where relevant, measurements may be categorised using the culture and behaviour change framework (</w:t>
      </w:r>
      <w:r w:rsidR="00C62287" w:rsidRPr="0036514D">
        <w:t>i.e.</w:t>
      </w:r>
      <w:r w:rsidRPr="0036514D">
        <w:t xml:space="preserve"> </w:t>
      </w:r>
      <w:r w:rsidR="00985A06" w:rsidRPr="0036514D">
        <w:t xml:space="preserve">whether </w:t>
      </w:r>
      <w:r w:rsidRPr="0036514D">
        <w:t>a particular measurement relate</w:t>
      </w:r>
      <w:r w:rsidR="00985A06" w:rsidRPr="0036514D">
        <w:t>s</w:t>
      </w:r>
      <w:r w:rsidRPr="0036514D">
        <w:t xml:space="preserve"> to making change possible, easy, normative, rewarding and/or required)</w:t>
      </w:r>
      <w:r w:rsidR="00EE023E" w:rsidRPr="0036514D">
        <w:t>.</w:t>
      </w:r>
    </w:p>
    <w:p w14:paraId="004B021F" w14:textId="3ADC8C14" w:rsidR="00EB5BC1" w:rsidRPr="0036514D" w:rsidRDefault="00EB5BC1" w:rsidP="00EB5BC1">
      <w:pPr>
        <w:pStyle w:val="Bullet1"/>
        <w:numPr>
          <w:ilvl w:val="0"/>
          <w:numId w:val="0"/>
        </w:numPr>
      </w:pPr>
      <w:r w:rsidRPr="0036514D">
        <w:t>As noted in the Introduction, the ultimate intended outcomes of this Guide are:</w:t>
      </w:r>
    </w:p>
    <w:p w14:paraId="589D2265" w14:textId="39F6B4F5" w:rsidR="00EB5BC1" w:rsidRPr="0036514D" w:rsidRDefault="00782752" w:rsidP="00EB5BC1">
      <w:pPr>
        <w:pStyle w:val="Bullet1"/>
      </w:pPr>
      <w:r w:rsidRPr="0036514D">
        <w:t>T</w:t>
      </w:r>
      <w:r w:rsidR="00EB5BC1" w:rsidRPr="0036514D">
        <w:t>he culture in NHMRC-funded institutions is open, honest and respectful and provides a supportive environment conducive to the conduct of high-quality research.</w:t>
      </w:r>
    </w:p>
    <w:p w14:paraId="1F3D734F" w14:textId="3866A2EC" w:rsidR="00EB5BC1" w:rsidRPr="0036514D" w:rsidRDefault="00782752" w:rsidP="00EB5BC1">
      <w:pPr>
        <w:pStyle w:val="Bullet1"/>
      </w:pPr>
      <w:r w:rsidRPr="0036514D">
        <w:t>T</w:t>
      </w:r>
      <w:r w:rsidR="00EB5BC1" w:rsidRPr="0036514D">
        <w:t>he quality of NHMRC-funded research is strengthened and enhanced to realise the maximum value from the research investment and public funds</w:t>
      </w:r>
      <w:r w:rsidR="00806B58" w:rsidRPr="0036514D">
        <w:t>,</w:t>
      </w:r>
      <w:r w:rsidR="00EB5BC1" w:rsidRPr="0036514D">
        <w:t xml:space="preserve"> to progress scientific knowledge and to contribute to practical and clinical applications and evidence-based policy.</w:t>
      </w:r>
    </w:p>
    <w:p w14:paraId="137D4DCE" w14:textId="45D5DA4B" w:rsidR="00EB5BC1" w:rsidRPr="0036514D" w:rsidRDefault="00782752" w:rsidP="00EB5BC1">
      <w:pPr>
        <w:pStyle w:val="Bullet1"/>
      </w:pPr>
      <w:r w:rsidRPr="0036514D">
        <w:t>I</w:t>
      </w:r>
      <w:r w:rsidR="00EB5BC1" w:rsidRPr="0036514D">
        <w:t>nitiatives that promote research quality are rewarded and recognised.</w:t>
      </w:r>
    </w:p>
    <w:p w14:paraId="491EA2D7" w14:textId="77777777" w:rsidR="00EB5BC1" w:rsidRPr="0036514D" w:rsidRDefault="00EB5BC1" w:rsidP="00EB5BC1">
      <w:pPr>
        <w:spacing w:after="120"/>
      </w:pPr>
      <w:r w:rsidRPr="0036514D">
        <w:t>These are the ultimate ‘impacts’ that implementation of the advice contained within this Guide should seek to realise. Institutional evaluation efforts should therefore ultimately be aimed at improving progress towards each of these outcomes.</w:t>
      </w:r>
    </w:p>
    <w:p w14:paraId="3759E520" w14:textId="62DBD9DA" w:rsidR="00EB5BC1" w:rsidRPr="0036514D" w:rsidRDefault="00EB5BC1" w:rsidP="00EB5BC1">
      <w:r w:rsidRPr="0036514D">
        <w:t xml:space="preserve">The ability to collect </w:t>
      </w:r>
      <w:r w:rsidR="008E3CCE" w:rsidRPr="0036514D">
        <w:t>particular types</w:t>
      </w:r>
      <w:r w:rsidRPr="0036514D">
        <w:t xml:space="preserve"> of information will vary between institutions, as will the ability to implement particular </w:t>
      </w:r>
      <w:r w:rsidR="00E3561C" w:rsidRPr="0036514D">
        <w:t>aspects</w:t>
      </w:r>
      <w:r w:rsidRPr="0036514D">
        <w:t xml:space="preserve"> of culture change. Consequently, institutions should </w:t>
      </w:r>
      <w:r w:rsidRPr="0036514D">
        <w:lastRenderedPageBreak/>
        <w:t>consider a range of factors when establishing and evaluating against a monitoring framework, including:</w:t>
      </w:r>
    </w:p>
    <w:p w14:paraId="0EB7E05C" w14:textId="7149BC7C" w:rsidR="00EB5BC1" w:rsidRPr="0036514D" w:rsidRDefault="00EB5BC1" w:rsidP="00EB5BC1">
      <w:pPr>
        <w:pStyle w:val="Bullet1"/>
      </w:pPr>
      <w:r w:rsidRPr="0036514D">
        <w:tab/>
      </w:r>
      <w:r w:rsidR="00C36C47" w:rsidRPr="0036514D">
        <w:t>W</w:t>
      </w:r>
      <w:r w:rsidRPr="0036514D">
        <w:t xml:space="preserve">hat types of </w:t>
      </w:r>
      <w:r w:rsidRPr="0036514D">
        <w:rPr>
          <w:b/>
          <w:bCs/>
        </w:rPr>
        <w:t>measurement</w:t>
      </w:r>
      <w:r w:rsidRPr="0036514D">
        <w:t xml:space="preserve"> are feasible within the institution?</w:t>
      </w:r>
    </w:p>
    <w:p w14:paraId="3F26D3D5" w14:textId="4CD4009E" w:rsidR="00EB5BC1" w:rsidRPr="0036514D" w:rsidRDefault="00C36C47" w:rsidP="00EB5BC1">
      <w:pPr>
        <w:pStyle w:val="Bullet1"/>
      </w:pPr>
      <w:r w:rsidRPr="0036514D">
        <w:t>W</w:t>
      </w:r>
      <w:r w:rsidR="00EB5BC1" w:rsidRPr="0036514D">
        <w:t xml:space="preserve">hat types of </w:t>
      </w:r>
      <w:r w:rsidR="00EB5BC1" w:rsidRPr="0036514D">
        <w:rPr>
          <w:b/>
          <w:bCs/>
        </w:rPr>
        <w:t>data</w:t>
      </w:r>
      <w:r w:rsidR="00EB5BC1" w:rsidRPr="0036514D">
        <w:t xml:space="preserve"> are already being collected (directly, or available via a proxy measurement)?</w:t>
      </w:r>
    </w:p>
    <w:p w14:paraId="4F9964E0" w14:textId="3D347A2A" w:rsidR="00EB5BC1" w:rsidRPr="0036514D" w:rsidRDefault="00C36C47" w:rsidP="00EB5BC1">
      <w:pPr>
        <w:pStyle w:val="Bullet1"/>
      </w:pPr>
      <w:r w:rsidRPr="0036514D">
        <w:t>W</w:t>
      </w:r>
      <w:r w:rsidR="00EB5BC1" w:rsidRPr="0036514D">
        <w:t xml:space="preserve">hat would </w:t>
      </w:r>
      <w:r w:rsidR="00EB5BC1" w:rsidRPr="0036514D">
        <w:rPr>
          <w:b/>
          <w:bCs/>
        </w:rPr>
        <w:t>progress</w:t>
      </w:r>
      <w:r w:rsidR="00EB5BC1" w:rsidRPr="0036514D">
        <w:t xml:space="preserve"> look like with respect to each measurement (for example is progress demonstrated by ‘more is better’, or are there minimum threshold values that must be exceeded)?</w:t>
      </w:r>
    </w:p>
    <w:p w14:paraId="4ABFBEB0" w14:textId="2388B212" w:rsidR="00EB5BC1" w:rsidRPr="0036514D" w:rsidRDefault="00DC6A0C" w:rsidP="00EB5BC1">
      <w:pPr>
        <w:pStyle w:val="Bullet1"/>
      </w:pPr>
      <w:r w:rsidRPr="0036514D">
        <w:t>H</w:t>
      </w:r>
      <w:r w:rsidR="00EB5BC1" w:rsidRPr="0036514D">
        <w:t xml:space="preserve">ow </w:t>
      </w:r>
      <w:r w:rsidR="00EB5BC1" w:rsidRPr="0036514D">
        <w:rPr>
          <w:b/>
          <w:bCs/>
        </w:rPr>
        <w:t>frequently</w:t>
      </w:r>
      <w:r w:rsidR="00EB5BC1" w:rsidRPr="0036514D">
        <w:t xml:space="preserve"> will data collection for and reporting within the framework take place?</w:t>
      </w:r>
    </w:p>
    <w:p w14:paraId="3903538F" w14:textId="1A0B144B" w:rsidR="00EB5BC1" w:rsidRPr="0036514D" w:rsidRDefault="00C36C47" w:rsidP="00EB5BC1">
      <w:pPr>
        <w:pStyle w:val="Bullet1"/>
      </w:pPr>
      <w:r w:rsidRPr="0036514D">
        <w:t>D</w:t>
      </w:r>
      <w:r w:rsidR="00EB5BC1" w:rsidRPr="0036514D">
        <w:t xml:space="preserve">oes improving performance against some measurements have </w:t>
      </w:r>
      <w:r w:rsidR="00EB5BC1" w:rsidRPr="0036514D">
        <w:rPr>
          <w:b/>
          <w:bCs/>
        </w:rPr>
        <w:t>priority</w:t>
      </w:r>
      <w:r w:rsidR="00EB5BC1" w:rsidRPr="0036514D">
        <w:t xml:space="preserve"> for the institution?</w:t>
      </w:r>
    </w:p>
    <w:p w14:paraId="4FA964D2" w14:textId="0D6469B6" w:rsidR="00EB5BC1" w:rsidRPr="0036514D" w:rsidRDefault="00C36C47" w:rsidP="00EB5BC1">
      <w:pPr>
        <w:pStyle w:val="Bullet1"/>
      </w:pPr>
      <w:r w:rsidRPr="0036514D">
        <w:t>W</w:t>
      </w:r>
      <w:r w:rsidR="00EB5BC1" w:rsidRPr="0036514D">
        <w:t xml:space="preserve">hat </w:t>
      </w:r>
      <w:r w:rsidR="00EB5BC1" w:rsidRPr="0036514D">
        <w:rPr>
          <w:b/>
          <w:bCs/>
        </w:rPr>
        <w:t>institutional resources</w:t>
      </w:r>
      <w:r w:rsidR="00EB5BC1" w:rsidRPr="0036514D">
        <w:t xml:space="preserve"> are available to be used to improve performance, and how will reporting against the framework be linked to the allocation of these resources?</w:t>
      </w:r>
    </w:p>
    <w:p w14:paraId="308DBE42" w14:textId="77777777" w:rsidR="00EB5BC1" w:rsidRPr="0036514D" w:rsidRDefault="00EB5BC1" w:rsidP="00EB5BC1">
      <w:pPr>
        <w:spacing w:after="120"/>
      </w:pPr>
      <w:r w:rsidRPr="0036514D">
        <w:t>Where institutions already possess an evaluation unit, staff within the unit should be consulted about how best to establish a monitoring framework.</w:t>
      </w:r>
    </w:p>
    <w:p w14:paraId="0D95CD1D" w14:textId="05D2400B" w:rsidR="007C7925" w:rsidRPr="0036514D" w:rsidRDefault="007C7925" w:rsidP="00E33676">
      <w:r w:rsidRPr="0036514D">
        <w:t xml:space="preserve">For those institutions that lack a central evaluation function, many resources are available online that might be of assistance. </w:t>
      </w:r>
      <w:r w:rsidR="00B7293B" w:rsidRPr="0036514D">
        <w:rPr>
          <w:rStyle w:val="CrossRefChar"/>
        </w:rPr>
        <w:t>Section </w:t>
      </w:r>
      <w:r w:rsidR="00B7293B" w:rsidRPr="0036514D">
        <w:rPr>
          <w:rStyle w:val="CrossRefChar"/>
        </w:rPr>
        <w:fldChar w:fldCharType="begin"/>
      </w:r>
      <w:r w:rsidR="00B7293B" w:rsidRPr="0036514D">
        <w:rPr>
          <w:rStyle w:val="CrossRefChar"/>
        </w:rPr>
        <w:instrText xml:space="preserve"> REF _Ref151633996 \n \h  \* MERGEFORMAT </w:instrText>
      </w:r>
      <w:r w:rsidR="00B7293B" w:rsidRPr="0036514D">
        <w:rPr>
          <w:rStyle w:val="CrossRefChar"/>
        </w:rPr>
      </w:r>
      <w:r w:rsidR="00B7293B" w:rsidRPr="0036514D">
        <w:rPr>
          <w:rStyle w:val="CrossRefChar"/>
        </w:rPr>
        <w:fldChar w:fldCharType="separate"/>
      </w:r>
      <w:r w:rsidR="00567A0B">
        <w:rPr>
          <w:rStyle w:val="CrossRefChar"/>
        </w:rPr>
        <w:t>4.2.9</w:t>
      </w:r>
      <w:r w:rsidR="00B7293B" w:rsidRPr="0036514D">
        <w:rPr>
          <w:rStyle w:val="CrossRefChar"/>
        </w:rPr>
        <w:fldChar w:fldCharType="end"/>
      </w:r>
      <w:r w:rsidR="00245C1D" w:rsidRPr="0036514D">
        <w:t xml:space="preserve"> include</w:t>
      </w:r>
      <w:r w:rsidR="00845FD7" w:rsidRPr="0036514D">
        <w:t>s</w:t>
      </w:r>
      <w:r w:rsidR="00245C1D" w:rsidRPr="0036514D">
        <w:t xml:space="preserve"> </w:t>
      </w:r>
      <w:r w:rsidR="003977FF" w:rsidRPr="0036514D">
        <w:t xml:space="preserve">information about </w:t>
      </w:r>
      <w:r w:rsidR="007359D3" w:rsidRPr="0036514D">
        <w:t>resources and toolkit</w:t>
      </w:r>
      <w:r w:rsidR="00691E57" w:rsidRPr="0036514D">
        <w:t xml:space="preserve">s provided by the </w:t>
      </w:r>
      <w:r w:rsidR="00FE2C1A" w:rsidRPr="0036514D">
        <w:t xml:space="preserve">Commonwealth and state governments, and </w:t>
      </w:r>
      <w:r w:rsidRPr="0036514D">
        <w:t>the Global Evaluation Initiative.</w:t>
      </w:r>
    </w:p>
    <w:p w14:paraId="7F43BF5A" w14:textId="77777777" w:rsidR="002F47A8" w:rsidRPr="0036514D" w:rsidRDefault="002F47A8" w:rsidP="002F47A8">
      <w:pPr>
        <w:pStyle w:val="Heading4Numbered"/>
        <w:rPr>
          <w:color w:val="auto"/>
        </w:rPr>
      </w:pPr>
      <w:r w:rsidRPr="0036514D">
        <w:t>Self-reflection questions</w:t>
      </w:r>
    </w:p>
    <w:p w14:paraId="11EB238A" w14:textId="2BAF4EB3" w:rsidR="00EB5BC1" w:rsidRPr="0036514D" w:rsidRDefault="00EB5BC1" w:rsidP="00EB5BC1">
      <w:pPr>
        <w:rPr>
          <w:color w:val="auto"/>
        </w:rPr>
      </w:pPr>
      <w:r w:rsidRPr="0036514D">
        <w:rPr>
          <w:color w:val="auto"/>
        </w:rPr>
        <w:t>The following sample</w:t>
      </w:r>
      <w:r w:rsidR="00F237A7" w:rsidRPr="0036514D">
        <w:rPr>
          <w:color w:val="auto"/>
        </w:rPr>
        <w:t xml:space="preserve"> self-reflection</w:t>
      </w:r>
      <w:r w:rsidRPr="0036514D">
        <w:rPr>
          <w:color w:val="auto"/>
        </w:rPr>
        <w:t xml:space="preserve"> questions could be used as prompts for </w:t>
      </w:r>
      <w:r w:rsidR="00750A2A" w:rsidRPr="0036514D">
        <w:rPr>
          <w:color w:val="auto"/>
        </w:rPr>
        <w:t>institutions to determine their implementation</w:t>
      </w:r>
      <w:r w:rsidR="00437F3B" w:rsidRPr="0036514D">
        <w:rPr>
          <w:color w:val="auto"/>
        </w:rPr>
        <w:t xml:space="preserve"> of a framework for evaluation, monitoring and reporting.</w:t>
      </w:r>
    </w:p>
    <w:p w14:paraId="04BF1B76" w14:textId="699B44AA" w:rsidR="00EB5BC1" w:rsidRPr="0036514D" w:rsidRDefault="00EB5BC1" w:rsidP="00EB5BC1">
      <w:pPr>
        <w:pStyle w:val="Boxed1Heading"/>
      </w:pPr>
      <w:r w:rsidRPr="0036514D">
        <w:t xml:space="preserve">Sample </w:t>
      </w:r>
      <w:r w:rsidR="00F237A7" w:rsidRPr="0036514D">
        <w:rPr>
          <w:color w:val="auto"/>
        </w:rPr>
        <w:t xml:space="preserve">self-reflection </w:t>
      </w:r>
      <w:r w:rsidRPr="0036514D">
        <w:t>questions</w:t>
      </w:r>
    </w:p>
    <w:p w14:paraId="328D256E" w14:textId="77777777" w:rsidR="00EB5BC1" w:rsidRPr="0036514D" w:rsidRDefault="00EB5BC1" w:rsidP="00EB5BC1">
      <w:pPr>
        <w:pStyle w:val="Boxed1Bullet"/>
      </w:pPr>
      <w:r w:rsidRPr="0036514D">
        <w:t>What processes does the institution have in place to monitor, evaluate and report on the progress in implementing each of the elements outlined in the Guide?</w:t>
      </w:r>
    </w:p>
    <w:p w14:paraId="6BE1C333" w14:textId="77777777" w:rsidR="00EB5BC1" w:rsidRPr="0036514D" w:rsidRDefault="00EB5BC1" w:rsidP="00EB5BC1">
      <w:pPr>
        <w:pStyle w:val="Boxed1Bullet"/>
        <w:rPr>
          <w:b/>
          <w:bCs/>
        </w:rPr>
      </w:pPr>
      <w:r w:rsidRPr="0036514D">
        <w:t>Who within the institution is responsible for making recommendations about allocation of resources for monitoring and evaluation, receiving reports of the outcomes of evaluation, directing implementation of the monitoring and evaluation framework, and making changes required as a consequence of the evaluation activities?</w:t>
      </w:r>
    </w:p>
    <w:p w14:paraId="4F0A7E5A" w14:textId="1F4840B1" w:rsidR="00EB5BC1" w:rsidRPr="0036514D" w:rsidRDefault="00EB5BC1" w:rsidP="00EB5BC1">
      <w:pPr>
        <w:pStyle w:val="Boxed1Bullet"/>
      </w:pPr>
      <w:r w:rsidRPr="0036514D">
        <w:t xml:space="preserve">How will the institution ensure that progress is reviewed </w:t>
      </w:r>
      <w:r w:rsidR="00A420D6" w:rsidRPr="0036514D">
        <w:t>regularly</w:t>
      </w:r>
      <w:r w:rsidRPr="0036514D">
        <w:t>?</w:t>
      </w:r>
    </w:p>
    <w:p w14:paraId="609E223A" w14:textId="77777777" w:rsidR="00EB5BC1" w:rsidRPr="0036514D" w:rsidRDefault="00EB5BC1" w:rsidP="00EB5BC1">
      <w:pPr>
        <w:pStyle w:val="Boxed1Bullet"/>
        <w:rPr>
          <w:b/>
          <w:bCs/>
        </w:rPr>
      </w:pPr>
      <w:r w:rsidRPr="0036514D">
        <w:t>What are the institution’s long-term commitments to conducting monitoring, evaluation and reporting efforts?</w:t>
      </w:r>
    </w:p>
    <w:p w14:paraId="1002983E" w14:textId="08DD88EF" w:rsidR="00084BD2" w:rsidRPr="0036514D" w:rsidRDefault="0006605C" w:rsidP="00722ADD">
      <w:pPr>
        <w:pStyle w:val="Heading3Numbered"/>
      </w:pPr>
      <w:r w:rsidRPr="0036514D">
        <w:t>C</w:t>
      </w:r>
      <w:r w:rsidR="00084BD2" w:rsidRPr="0036514D">
        <w:t>ase studies</w:t>
      </w:r>
      <w:r w:rsidRPr="0036514D">
        <w:t xml:space="preserve"> and scenarios</w:t>
      </w:r>
    </w:p>
    <w:p w14:paraId="3CE62A95" w14:textId="22B1C11D" w:rsidR="00E26B0B" w:rsidRPr="0036514D" w:rsidRDefault="00E26B0B" w:rsidP="00935BC4">
      <w:pPr>
        <w:pStyle w:val="Boxed1Text"/>
        <w:rPr>
          <w:bCs/>
        </w:rPr>
      </w:pPr>
      <w:r w:rsidRPr="0036514D">
        <w:rPr>
          <w:b/>
        </w:rPr>
        <w:t xml:space="preserve">Case study: </w:t>
      </w:r>
      <w:r w:rsidR="003F7104" w:rsidRPr="0036514D">
        <w:rPr>
          <w:b/>
        </w:rPr>
        <w:t xml:space="preserve">How to evaluate </w:t>
      </w:r>
      <w:r w:rsidR="00D7076D" w:rsidRPr="0036514D">
        <w:rPr>
          <w:b/>
          <w:bCs/>
        </w:rPr>
        <w:t xml:space="preserve">education and </w:t>
      </w:r>
      <w:r w:rsidR="002A12CD" w:rsidRPr="0036514D">
        <w:rPr>
          <w:b/>
        </w:rPr>
        <w:t xml:space="preserve">training </w:t>
      </w:r>
      <w:r w:rsidR="00D7076D" w:rsidRPr="0036514D">
        <w:rPr>
          <w:b/>
          <w:bCs/>
        </w:rPr>
        <w:t xml:space="preserve">about good </w:t>
      </w:r>
      <w:r w:rsidR="003F7104" w:rsidRPr="0036514D">
        <w:rPr>
          <w:b/>
        </w:rPr>
        <w:t>research</w:t>
      </w:r>
      <w:r w:rsidR="00D7076D" w:rsidRPr="0036514D">
        <w:rPr>
          <w:b/>
          <w:bCs/>
        </w:rPr>
        <w:t xml:space="preserve"> practices</w:t>
      </w:r>
    </w:p>
    <w:p w14:paraId="7FC9DC2E" w14:textId="38243CB9" w:rsidR="009220C3" w:rsidRPr="0036514D" w:rsidRDefault="00BE2196" w:rsidP="0014750C">
      <w:pPr>
        <w:pStyle w:val="Boxed1Text"/>
        <w:rPr>
          <w:bCs/>
        </w:rPr>
      </w:pPr>
      <w:r w:rsidRPr="0036514D">
        <w:t xml:space="preserve">As McGee (2014) </w:t>
      </w:r>
      <w:r w:rsidR="003A7A96" w:rsidRPr="0036514D">
        <w:t>describes</w:t>
      </w:r>
      <w:r w:rsidR="00205F6B" w:rsidRPr="0036514D">
        <w:t>,</w:t>
      </w:r>
      <w:r w:rsidR="003A7A96" w:rsidRPr="0036514D">
        <w:t xml:space="preserve"> there are various ways of evaluating a course on the responsible conduct of research</w:t>
      </w:r>
      <w:r w:rsidR="00205F6B" w:rsidRPr="0036514D">
        <w:t>,</w:t>
      </w:r>
      <w:r w:rsidR="00205F6B" w:rsidRPr="0036514D">
        <w:rPr>
          <w:bCs/>
        </w:rPr>
        <w:t xml:space="preserve"> </w:t>
      </w:r>
      <w:r w:rsidR="00DB61DC" w:rsidRPr="0036514D">
        <w:rPr>
          <w:bCs/>
        </w:rPr>
        <w:t xml:space="preserve">which range from taking </w:t>
      </w:r>
      <w:r w:rsidR="004D213D" w:rsidRPr="0036514D">
        <w:rPr>
          <w:bCs/>
        </w:rPr>
        <w:t xml:space="preserve">student </w:t>
      </w:r>
      <w:r w:rsidR="00DB61DC" w:rsidRPr="0036514D">
        <w:rPr>
          <w:bCs/>
        </w:rPr>
        <w:t>attendance</w:t>
      </w:r>
      <w:r w:rsidR="007E1BE3" w:rsidRPr="0036514D">
        <w:rPr>
          <w:bCs/>
        </w:rPr>
        <w:t xml:space="preserve"> to assessing </w:t>
      </w:r>
      <w:r w:rsidR="00E8138B" w:rsidRPr="0036514D">
        <w:rPr>
          <w:bCs/>
        </w:rPr>
        <w:t xml:space="preserve">their </w:t>
      </w:r>
      <w:r w:rsidR="007E1BE3" w:rsidRPr="0036514D">
        <w:rPr>
          <w:bCs/>
        </w:rPr>
        <w:t>attitudinal changes</w:t>
      </w:r>
      <w:r w:rsidR="00E75132" w:rsidRPr="0036514D">
        <w:rPr>
          <w:bCs/>
        </w:rPr>
        <w:t>.</w:t>
      </w:r>
      <w:r w:rsidR="00225109" w:rsidRPr="0036514D">
        <w:rPr>
          <w:rStyle w:val="EndnoteReference"/>
        </w:rPr>
        <w:endnoteReference w:id="91"/>
      </w:r>
      <w:r w:rsidR="00F13B57" w:rsidRPr="0036514D" w:rsidDel="00F13B57">
        <w:rPr>
          <w:bCs/>
        </w:rPr>
        <w:t xml:space="preserve"> </w:t>
      </w:r>
      <w:r w:rsidR="00F13B57" w:rsidRPr="0036514D">
        <w:rPr>
          <w:bCs/>
        </w:rPr>
        <w:t xml:space="preserve">The strategy outlined in this paper could be </w:t>
      </w:r>
      <w:r w:rsidR="009220C3" w:rsidRPr="0036514D">
        <w:rPr>
          <w:bCs/>
        </w:rPr>
        <w:t xml:space="preserve">applied </w:t>
      </w:r>
      <w:r w:rsidR="00F13B57" w:rsidRPr="0036514D">
        <w:rPr>
          <w:bCs/>
        </w:rPr>
        <w:t xml:space="preserve">to the evaluation of the education and training element in this Guide. </w:t>
      </w:r>
    </w:p>
    <w:p w14:paraId="05407B22" w14:textId="5E92F72C" w:rsidR="00AB72B5" w:rsidRPr="0036514D" w:rsidRDefault="00F13B57" w:rsidP="0014750C">
      <w:pPr>
        <w:pStyle w:val="Boxed1Text"/>
      </w:pPr>
      <w:r w:rsidRPr="0036514D">
        <w:rPr>
          <w:bCs/>
        </w:rPr>
        <w:t>McGee advises that y</w:t>
      </w:r>
      <w:r w:rsidR="00230C82" w:rsidRPr="0036514D">
        <w:rPr>
          <w:bCs/>
        </w:rPr>
        <w:t xml:space="preserve">ou need to decide whether you </w:t>
      </w:r>
      <w:r w:rsidR="005C6E7A" w:rsidRPr="0036514D">
        <w:rPr>
          <w:bCs/>
        </w:rPr>
        <w:t xml:space="preserve">are going to evaluate </w:t>
      </w:r>
      <w:r w:rsidR="00DE6C83" w:rsidRPr="0036514D">
        <w:rPr>
          <w:bCs/>
        </w:rPr>
        <w:t>the effectiveness of the course delivery or</w:t>
      </w:r>
      <w:r w:rsidR="00A45E1A" w:rsidRPr="0036514D">
        <w:rPr>
          <w:bCs/>
        </w:rPr>
        <w:t xml:space="preserve"> assess</w:t>
      </w:r>
      <w:r w:rsidR="0068108F" w:rsidRPr="0036514D">
        <w:rPr>
          <w:bCs/>
        </w:rPr>
        <w:t xml:space="preserve"> actual</w:t>
      </w:r>
      <w:r w:rsidR="00A45E1A" w:rsidRPr="0036514D">
        <w:rPr>
          <w:bCs/>
        </w:rPr>
        <w:t xml:space="preserve"> learning and/or change</w:t>
      </w:r>
      <w:r w:rsidR="004329CA" w:rsidRPr="0036514D">
        <w:rPr>
          <w:bCs/>
        </w:rPr>
        <w:t>.</w:t>
      </w:r>
      <w:r w:rsidR="0088773F" w:rsidRPr="0036514D">
        <w:rPr>
          <w:bCs/>
        </w:rPr>
        <w:t xml:space="preserve"> The </w:t>
      </w:r>
      <w:r w:rsidR="00205F6B" w:rsidRPr="0036514D">
        <w:rPr>
          <w:bCs/>
        </w:rPr>
        <w:t xml:space="preserve">simplest </w:t>
      </w:r>
      <w:r w:rsidR="00205F6B" w:rsidRPr="0036514D">
        <w:rPr>
          <w:bCs/>
        </w:rPr>
        <w:lastRenderedPageBreak/>
        <w:t>forms</w:t>
      </w:r>
      <w:r w:rsidR="005B1977" w:rsidRPr="0036514D">
        <w:rPr>
          <w:bCs/>
        </w:rPr>
        <w:t xml:space="preserve"> of evaluation</w:t>
      </w:r>
      <w:r w:rsidR="00205F6B" w:rsidRPr="0036514D">
        <w:rPr>
          <w:bCs/>
        </w:rPr>
        <w:t xml:space="preserve"> are paper or online surveys whose questions often focus on program mechanics, delivery by presenters and completion of required activities</w:t>
      </w:r>
      <w:r w:rsidR="00021DB2" w:rsidRPr="0036514D">
        <w:rPr>
          <w:bCs/>
        </w:rPr>
        <w:t>.</w:t>
      </w:r>
      <w:r w:rsidR="00272E27" w:rsidRPr="0036514D">
        <w:rPr>
          <w:bCs/>
        </w:rPr>
        <w:t xml:space="preserve"> </w:t>
      </w:r>
      <w:r w:rsidR="00DE4487" w:rsidRPr="0036514D">
        <w:rPr>
          <w:bCs/>
        </w:rPr>
        <w:t>T</w:t>
      </w:r>
      <w:r w:rsidR="00AB72B5" w:rsidRPr="0036514D">
        <w:rPr>
          <w:bCs/>
        </w:rPr>
        <w:t xml:space="preserve">hey don’t tell us whether any learning has actually occurred and whether behaviours will change as a result of the education and training. </w:t>
      </w:r>
      <w:r w:rsidR="007B5439" w:rsidRPr="0036514D">
        <w:rPr>
          <w:bCs/>
        </w:rPr>
        <w:t>In contrast</w:t>
      </w:r>
      <w:r w:rsidR="00D30B2E" w:rsidRPr="0036514D">
        <w:rPr>
          <w:bCs/>
        </w:rPr>
        <w:t xml:space="preserve"> to quantitat</w:t>
      </w:r>
      <w:r w:rsidR="00732AD3" w:rsidRPr="0036514D">
        <w:rPr>
          <w:bCs/>
        </w:rPr>
        <w:t>ive evaluation questions</w:t>
      </w:r>
      <w:r w:rsidR="007B5439" w:rsidRPr="0036514D">
        <w:rPr>
          <w:bCs/>
        </w:rPr>
        <w:t>, q</w:t>
      </w:r>
      <w:r w:rsidR="00AB72B5" w:rsidRPr="0036514D">
        <w:rPr>
          <w:bCs/>
        </w:rPr>
        <w:t xml:space="preserve">ualitative evaluation questions </w:t>
      </w:r>
      <w:r w:rsidR="000A627F" w:rsidRPr="0036514D">
        <w:rPr>
          <w:bCs/>
        </w:rPr>
        <w:t>require written responses</w:t>
      </w:r>
      <w:r w:rsidR="00F86044" w:rsidRPr="0036514D">
        <w:rPr>
          <w:bCs/>
        </w:rPr>
        <w:t xml:space="preserve"> </w:t>
      </w:r>
      <w:r w:rsidR="007B5439" w:rsidRPr="0036514D">
        <w:rPr>
          <w:bCs/>
        </w:rPr>
        <w:t xml:space="preserve">and </w:t>
      </w:r>
      <w:r w:rsidR="00F86044" w:rsidRPr="0036514D">
        <w:rPr>
          <w:bCs/>
        </w:rPr>
        <w:t>take</w:t>
      </w:r>
      <w:r w:rsidR="00AB72B5" w:rsidRPr="0036514D">
        <w:rPr>
          <w:bCs/>
        </w:rPr>
        <w:t xml:space="preserve"> more time and effort from the respondent</w:t>
      </w:r>
      <w:r w:rsidR="00073925" w:rsidRPr="0036514D">
        <w:rPr>
          <w:bCs/>
        </w:rPr>
        <w:t>. However</w:t>
      </w:r>
      <w:r w:rsidR="00803A18" w:rsidRPr="0036514D">
        <w:rPr>
          <w:bCs/>
        </w:rPr>
        <w:t>,</w:t>
      </w:r>
      <w:r w:rsidR="00AB72B5" w:rsidRPr="0036514D">
        <w:rPr>
          <w:bCs/>
        </w:rPr>
        <w:t xml:space="preserve"> </w:t>
      </w:r>
      <w:r w:rsidR="00801E25" w:rsidRPr="0036514D">
        <w:rPr>
          <w:bCs/>
        </w:rPr>
        <w:t xml:space="preserve">they </w:t>
      </w:r>
      <w:r w:rsidR="00AB72B5" w:rsidRPr="0036514D">
        <w:rPr>
          <w:bCs/>
        </w:rPr>
        <w:t>can provide useful information on</w:t>
      </w:r>
      <w:r w:rsidR="00A17741" w:rsidRPr="0036514D">
        <w:rPr>
          <w:bCs/>
        </w:rPr>
        <w:t>, for example,</w:t>
      </w:r>
      <w:r w:rsidR="00AB72B5" w:rsidRPr="0036514D">
        <w:rPr>
          <w:bCs/>
        </w:rPr>
        <w:t xml:space="preserve"> how the discussions and readings were received. Since there </w:t>
      </w:r>
      <w:r w:rsidR="00DA58BB" w:rsidRPr="0036514D">
        <w:rPr>
          <w:bCs/>
        </w:rPr>
        <w:t xml:space="preserve">are </w:t>
      </w:r>
      <w:r w:rsidR="00AB72B5" w:rsidRPr="0036514D">
        <w:rPr>
          <w:bCs/>
        </w:rPr>
        <w:t>significant benefit</w:t>
      </w:r>
      <w:r w:rsidR="00DA58BB" w:rsidRPr="0036514D">
        <w:rPr>
          <w:bCs/>
        </w:rPr>
        <w:t>s</w:t>
      </w:r>
      <w:r w:rsidR="00AB72B5" w:rsidRPr="0036514D">
        <w:rPr>
          <w:bCs/>
        </w:rPr>
        <w:t xml:space="preserve"> to be gained from determining whether any learning is taking place, </w:t>
      </w:r>
      <w:r w:rsidR="00E90731" w:rsidRPr="0036514D">
        <w:rPr>
          <w:bCs/>
        </w:rPr>
        <w:t>McGee</w:t>
      </w:r>
      <w:r w:rsidR="0061033F" w:rsidRPr="0036514D">
        <w:rPr>
          <w:bCs/>
        </w:rPr>
        <w:t xml:space="preserve"> suggests that </w:t>
      </w:r>
      <w:r w:rsidR="00AB72B5" w:rsidRPr="0036514D">
        <w:rPr>
          <w:bCs/>
        </w:rPr>
        <w:t>it may be worthwhile collecting standardi</w:t>
      </w:r>
      <w:r w:rsidR="00E55CA1" w:rsidRPr="0036514D">
        <w:rPr>
          <w:bCs/>
        </w:rPr>
        <w:t>s</w:t>
      </w:r>
      <w:r w:rsidR="00AB72B5" w:rsidRPr="0036514D">
        <w:rPr>
          <w:bCs/>
        </w:rPr>
        <w:t>ed data over several years to look for a cumulative effect, which is known as summative or outcome evaluation. When formulating questions to assess what has been learned, McGee</w:t>
      </w:r>
      <w:r w:rsidR="00057D26" w:rsidRPr="0036514D">
        <w:rPr>
          <w:bCs/>
        </w:rPr>
        <w:t xml:space="preserve"> </w:t>
      </w:r>
      <w:r w:rsidR="00AB72B5" w:rsidRPr="0036514D">
        <w:rPr>
          <w:bCs/>
        </w:rPr>
        <w:t xml:space="preserve">advises categorising the types of learning that can take place into </w:t>
      </w:r>
      <w:r w:rsidR="00AB72B5" w:rsidRPr="0036514D">
        <w:t>the following: knowledge, skills, attitudes</w:t>
      </w:r>
      <w:r w:rsidR="00D028B6" w:rsidRPr="0036514D">
        <w:t>,</w:t>
      </w:r>
      <w:r w:rsidR="00AB72B5" w:rsidRPr="0036514D">
        <w:t xml:space="preserve"> and behaviours, and possibly beliefs, and then carefully specifying exactly what you hope will be learned from each session, under each of these categories. It is important that these learning goals are designed to be measurable. McGee acknowledges that it is particularly difficult to measure impact on people’s behaviours and suggests formulating questions that ask about their anticipated future behaviours.</w:t>
      </w:r>
      <w:r w:rsidR="00AB72B5" w:rsidRPr="0036514D">
        <w:rPr>
          <w:bCs/>
        </w:rPr>
        <w:t xml:space="preserve"> </w:t>
      </w:r>
      <w:r w:rsidR="00AB72B5" w:rsidRPr="0036514D">
        <w:t xml:space="preserve">With carefully designed questions, it should be possible to obtain useful feedback on how participants are receiving and processing the information presented, and this can then be used to continually improve the teaching process. </w:t>
      </w:r>
    </w:p>
    <w:p w14:paraId="32195B70" w14:textId="77777777" w:rsidR="00A721D1" w:rsidRPr="0036514D" w:rsidRDefault="00A721D1" w:rsidP="009847D7">
      <w:pPr>
        <w:rPr>
          <w:shd w:val="clear" w:color="auto" w:fill="C8E4EF" w:themeFill="accent1" w:themeFillTint="66"/>
        </w:rPr>
      </w:pPr>
    </w:p>
    <w:p w14:paraId="432A5A73" w14:textId="6D7B28D5" w:rsidR="009847D7" w:rsidRPr="0036514D" w:rsidRDefault="003F7104" w:rsidP="005A297A">
      <w:pPr>
        <w:pStyle w:val="Boxed1Heading"/>
      </w:pPr>
      <w:r w:rsidRPr="0036514D">
        <w:t xml:space="preserve">Case study: </w:t>
      </w:r>
      <w:r w:rsidR="008E54F8" w:rsidRPr="0036514D">
        <w:t xml:space="preserve">Ways </w:t>
      </w:r>
      <w:r w:rsidR="005D3EE4" w:rsidRPr="0036514D">
        <w:t>for institutions to</w:t>
      </w:r>
      <w:r w:rsidR="008E54F8" w:rsidRPr="0036514D">
        <w:t xml:space="preserve"> monitor</w:t>
      </w:r>
      <w:r w:rsidR="005D3EE4" w:rsidRPr="0036514D">
        <w:t xml:space="preserve"> research practices</w:t>
      </w:r>
    </w:p>
    <w:p w14:paraId="2E715E6D" w14:textId="36BAA9FD" w:rsidR="009E2DA0" w:rsidRPr="0036514D" w:rsidRDefault="009847D7" w:rsidP="001E0EA9">
      <w:pPr>
        <w:pStyle w:val="Boxed1Text"/>
        <w:rPr>
          <w:shd w:val="clear" w:color="auto" w:fill="C8E4EF" w:themeFill="accent1" w:themeFillTint="66"/>
        </w:rPr>
      </w:pPr>
      <w:r w:rsidRPr="0036514D">
        <w:rPr>
          <w:bCs/>
        </w:rPr>
        <w:t xml:space="preserve">The National Institutes of Health </w:t>
      </w:r>
      <w:r w:rsidR="00FD16B8" w:rsidRPr="0036514D">
        <w:rPr>
          <w:bCs/>
        </w:rPr>
        <w:t>requires</w:t>
      </w:r>
      <w:r w:rsidRPr="0036514D">
        <w:rPr>
          <w:bCs/>
        </w:rPr>
        <w:t xml:space="preserve"> formal training and support for practices and activities that enhance research rigour and reproducibility. As a result, institutions in the US have been prompted to examine whether their training programs adequately cover rigour and reproducibility and whether faculty have adopted such practices. Stanford University has a program dedicated to research rigour and reproducibility, known as SPORR, part of which is dedicated to developing resources and tools to support monitoring and accountability</w:t>
      </w:r>
      <w:r w:rsidR="00162D8C" w:rsidRPr="0036514D">
        <w:rPr>
          <w:bCs/>
        </w:rPr>
        <w:t>.</w:t>
      </w:r>
      <w:r w:rsidR="00290F01" w:rsidRPr="0036514D">
        <w:rPr>
          <w:rStyle w:val="EndnoteReference"/>
          <w:bCs/>
        </w:rPr>
        <w:endnoteReference w:id="92"/>
      </w:r>
      <w:r w:rsidRPr="0036514D">
        <w:rPr>
          <w:bCs/>
        </w:rPr>
        <w:t xml:space="preserve"> </w:t>
      </w:r>
      <w:r w:rsidR="00162D8C" w:rsidRPr="0036514D">
        <w:rPr>
          <w:bCs/>
        </w:rPr>
        <w:t xml:space="preserve">In </w:t>
      </w:r>
      <w:r w:rsidR="005E6385" w:rsidRPr="0036514D">
        <w:rPr>
          <w:bCs/>
        </w:rPr>
        <w:t>2022</w:t>
      </w:r>
      <w:r w:rsidR="004B664B" w:rsidRPr="0036514D">
        <w:rPr>
          <w:bCs/>
        </w:rPr>
        <w:t xml:space="preserve"> </w:t>
      </w:r>
      <w:r w:rsidR="00F9441C" w:rsidRPr="0036514D">
        <w:rPr>
          <w:bCs/>
        </w:rPr>
        <w:t xml:space="preserve">Stanford University </w:t>
      </w:r>
      <w:r w:rsidR="00162D8C" w:rsidRPr="0036514D">
        <w:rPr>
          <w:bCs/>
        </w:rPr>
        <w:t xml:space="preserve">conducted </w:t>
      </w:r>
      <w:r w:rsidRPr="0036514D">
        <w:rPr>
          <w:bCs/>
        </w:rPr>
        <w:t xml:space="preserve">a survey </w:t>
      </w:r>
      <w:r w:rsidR="00162D8C" w:rsidRPr="0036514D">
        <w:rPr>
          <w:bCs/>
        </w:rPr>
        <w:t xml:space="preserve">of </w:t>
      </w:r>
      <w:r w:rsidR="006F01A8" w:rsidRPr="0036514D">
        <w:rPr>
          <w:bCs/>
        </w:rPr>
        <w:t>62</w:t>
      </w:r>
      <w:r w:rsidRPr="0036514D">
        <w:rPr>
          <w:bCs/>
        </w:rPr>
        <w:t xml:space="preserve"> US universities and medical research institutions in 31 states to collect information on the current state of rigour and reproducibility education, training, monitoring and support. Australian institutions planning to monitor their initiatives designed to improve research quality, which includes activities to enhance rigour and reproducibility, could </w:t>
      </w:r>
      <w:r w:rsidR="00D95FF0" w:rsidRPr="0036514D">
        <w:rPr>
          <w:bCs/>
        </w:rPr>
        <w:t xml:space="preserve">adapt </w:t>
      </w:r>
      <w:r w:rsidR="00EF2CBD" w:rsidRPr="0036514D">
        <w:rPr>
          <w:bCs/>
        </w:rPr>
        <w:t xml:space="preserve">the </w:t>
      </w:r>
      <w:r w:rsidRPr="0036514D">
        <w:rPr>
          <w:bCs/>
        </w:rPr>
        <w:t xml:space="preserve">SPORR </w:t>
      </w:r>
      <w:r w:rsidR="00EF2CBD" w:rsidRPr="0036514D">
        <w:rPr>
          <w:bCs/>
        </w:rPr>
        <w:t>program</w:t>
      </w:r>
      <w:r w:rsidRPr="0036514D">
        <w:rPr>
          <w:bCs/>
        </w:rPr>
        <w:t xml:space="preserve"> </w:t>
      </w:r>
      <w:r w:rsidR="000752C0" w:rsidRPr="0036514D">
        <w:rPr>
          <w:bCs/>
        </w:rPr>
        <w:t xml:space="preserve">to their </w:t>
      </w:r>
      <w:r w:rsidR="000A6E98" w:rsidRPr="0036514D">
        <w:rPr>
          <w:bCs/>
        </w:rPr>
        <w:t xml:space="preserve">situation, </w:t>
      </w:r>
      <w:r w:rsidRPr="0036514D">
        <w:rPr>
          <w:bCs/>
        </w:rPr>
        <w:t xml:space="preserve">and conduct surveys and focus </w:t>
      </w:r>
      <w:r w:rsidR="00743323" w:rsidRPr="0036514D">
        <w:rPr>
          <w:bCs/>
        </w:rPr>
        <w:t xml:space="preserve">group interviews </w:t>
      </w:r>
      <w:r w:rsidR="003A1009" w:rsidRPr="0036514D">
        <w:rPr>
          <w:bCs/>
        </w:rPr>
        <w:t>of</w:t>
      </w:r>
      <w:r w:rsidRPr="0036514D">
        <w:rPr>
          <w:bCs/>
        </w:rPr>
        <w:t xml:space="preserve"> researchers to ascertain their data sharing and management practices; analyse to what degree the researchers share protocol, code and data; monitor the publication and reporting of ethics review committee approved research at their institution, and survey the publication status of clinical trials from their institution.</w:t>
      </w:r>
    </w:p>
    <w:p w14:paraId="156679EE" w14:textId="1DD1D3A7" w:rsidR="009E2DA0" w:rsidRPr="0036514D" w:rsidRDefault="009E2DA0" w:rsidP="002C7918">
      <w:pPr>
        <w:rPr>
          <w:shd w:val="clear" w:color="auto" w:fill="C8E4EF" w:themeFill="accent1" w:themeFillTint="66"/>
        </w:rPr>
      </w:pPr>
    </w:p>
    <w:p w14:paraId="4B520133" w14:textId="77777777" w:rsidR="00F60CAE" w:rsidRPr="0036514D" w:rsidRDefault="00F60CAE">
      <w:bookmarkStart w:id="114" w:name="_Toc110959588"/>
      <w:bookmarkStart w:id="115" w:name="_Toc113895554"/>
      <w:r w:rsidRPr="0036514D">
        <w:br w:type="page"/>
      </w:r>
    </w:p>
    <w:p w14:paraId="54BFADF8" w14:textId="783556A8" w:rsidR="00416970" w:rsidRPr="0036514D" w:rsidRDefault="00AD6B14" w:rsidP="00330009">
      <w:pPr>
        <w:pStyle w:val="Heading1Numbered"/>
      </w:pPr>
      <w:bookmarkStart w:id="116" w:name="_Toc166525104"/>
      <w:r w:rsidRPr="0036514D">
        <w:lastRenderedPageBreak/>
        <w:t>Resources and r</w:t>
      </w:r>
      <w:r w:rsidR="00416970" w:rsidRPr="0036514D">
        <w:t>eferences</w:t>
      </w:r>
      <w:bookmarkEnd w:id="114"/>
      <w:bookmarkEnd w:id="115"/>
      <w:bookmarkEnd w:id="116"/>
    </w:p>
    <w:p w14:paraId="2035BD65" w14:textId="77777777" w:rsidR="007634AE" w:rsidRPr="0036514D" w:rsidRDefault="007634AE" w:rsidP="007634AE">
      <w:pPr>
        <w:pStyle w:val="11Heading1NumbberedNoLine"/>
      </w:pPr>
      <w:bookmarkStart w:id="117" w:name="_Ref151635371"/>
      <w:bookmarkStart w:id="118" w:name="_Toc166525105"/>
      <w:r w:rsidRPr="0036514D">
        <w:t>International initiatives and activities</w:t>
      </w:r>
      <w:bookmarkEnd w:id="117"/>
      <w:bookmarkEnd w:id="118"/>
    </w:p>
    <w:p w14:paraId="06F2D7CD" w14:textId="77777777" w:rsidR="007634AE" w:rsidRPr="0036514D" w:rsidRDefault="007634AE" w:rsidP="007634AE">
      <w:r w:rsidRPr="0036514D">
        <w:t>Some</w:t>
      </w:r>
      <w:r w:rsidRPr="0036514D">
        <w:rPr>
          <w:spacing w:val="-10"/>
        </w:rPr>
        <w:t xml:space="preserve"> </w:t>
      </w:r>
      <w:r w:rsidRPr="0036514D">
        <w:t>examples</w:t>
      </w:r>
      <w:r w:rsidRPr="0036514D">
        <w:rPr>
          <w:spacing w:val="-9"/>
        </w:rPr>
        <w:t xml:space="preserve"> </w:t>
      </w:r>
      <w:r w:rsidRPr="0036514D">
        <w:t>of</w:t>
      </w:r>
      <w:r w:rsidRPr="0036514D">
        <w:rPr>
          <w:spacing w:val="-10"/>
        </w:rPr>
        <w:t xml:space="preserve"> </w:t>
      </w:r>
      <w:r w:rsidRPr="0036514D">
        <w:t>relevant</w:t>
      </w:r>
      <w:r w:rsidRPr="0036514D">
        <w:rPr>
          <w:spacing w:val="-7"/>
        </w:rPr>
        <w:t xml:space="preserve"> </w:t>
      </w:r>
      <w:r w:rsidRPr="0036514D">
        <w:t>international</w:t>
      </w:r>
      <w:r w:rsidRPr="0036514D">
        <w:rPr>
          <w:spacing w:val="-8"/>
        </w:rPr>
        <w:t xml:space="preserve"> initiatives and </w:t>
      </w:r>
      <w:r w:rsidRPr="0036514D">
        <w:t>activities</w:t>
      </w:r>
      <w:r w:rsidRPr="0036514D">
        <w:rPr>
          <w:spacing w:val="-10"/>
        </w:rPr>
        <w:t xml:space="preserve"> </w:t>
      </w:r>
      <w:r w:rsidRPr="0036514D">
        <w:t>are</w:t>
      </w:r>
      <w:r w:rsidRPr="0036514D">
        <w:rPr>
          <w:spacing w:val="-6"/>
        </w:rPr>
        <w:t xml:space="preserve"> as follows:</w:t>
      </w:r>
    </w:p>
    <w:p w14:paraId="2D4D8EAB" w14:textId="1986C3A9" w:rsidR="007634AE" w:rsidRPr="0036514D" w:rsidRDefault="007634AE" w:rsidP="007634AE">
      <w:pPr>
        <w:pStyle w:val="Bullet1"/>
      </w:pPr>
      <w:r w:rsidRPr="0036514D">
        <w:t>In the UK, reports have been produced by several organisations including the Royal Society</w:t>
      </w:r>
      <w:r w:rsidRPr="0036514D">
        <w:rPr>
          <w:vertAlign w:val="superscript"/>
        </w:rPr>
        <w:fldChar w:fldCharType="begin"/>
      </w:r>
      <w:r w:rsidRPr="0036514D">
        <w:rPr>
          <w:vertAlign w:val="superscript"/>
        </w:rPr>
        <w:instrText xml:space="preserve"> NOTEREF _Ref133419363 \h  \* MERGEFORMAT </w:instrText>
      </w:r>
      <w:r w:rsidRPr="0036514D">
        <w:rPr>
          <w:vertAlign w:val="superscript"/>
        </w:rPr>
      </w:r>
      <w:r w:rsidRPr="0036514D">
        <w:rPr>
          <w:vertAlign w:val="superscript"/>
        </w:rPr>
        <w:fldChar w:fldCharType="separate"/>
      </w:r>
      <w:r w:rsidR="00567A0B">
        <w:rPr>
          <w:vertAlign w:val="superscript"/>
        </w:rPr>
        <w:t>10</w:t>
      </w:r>
      <w:r w:rsidRPr="0036514D">
        <w:rPr>
          <w:vertAlign w:val="superscript"/>
        </w:rPr>
        <w:fldChar w:fldCharType="end"/>
      </w:r>
      <w:r w:rsidRPr="0036514D">
        <w:rPr>
          <w:vertAlign w:val="superscript"/>
        </w:rPr>
        <w:t xml:space="preserve">, </w:t>
      </w:r>
      <w:r w:rsidRPr="0036514D">
        <w:rPr>
          <w:rStyle w:val="EndnoteReference"/>
        </w:rPr>
        <w:endnoteReference w:id="93"/>
      </w:r>
      <w:r w:rsidRPr="0036514D">
        <w:t>,the</w:t>
      </w:r>
      <w:r w:rsidRPr="0036514D">
        <w:rPr>
          <w:spacing w:val="-2"/>
        </w:rPr>
        <w:t xml:space="preserve"> </w:t>
      </w:r>
      <w:proofErr w:type="spellStart"/>
      <w:r w:rsidRPr="0036514D">
        <w:t>Wellcome</w:t>
      </w:r>
      <w:proofErr w:type="spellEnd"/>
      <w:r w:rsidRPr="0036514D">
        <w:t xml:space="preserve"> Trust</w:t>
      </w:r>
      <w:r w:rsidRPr="0036514D">
        <w:rPr>
          <w:rStyle w:val="EndnoteReference"/>
        </w:rPr>
        <w:endnoteReference w:id="94"/>
      </w:r>
      <w:r w:rsidRPr="0036514D">
        <w:t>,</w:t>
      </w:r>
      <w:r w:rsidRPr="0036514D">
        <w:rPr>
          <w:spacing w:val="-2"/>
        </w:rPr>
        <w:t xml:space="preserve"> </w:t>
      </w:r>
      <w:r w:rsidRPr="0036514D">
        <w:t>the</w:t>
      </w:r>
      <w:r w:rsidRPr="0036514D">
        <w:rPr>
          <w:spacing w:val="-2"/>
        </w:rPr>
        <w:t xml:space="preserve"> </w:t>
      </w:r>
      <w:r w:rsidRPr="0036514D">
        <w:t>Russell</w:t>
      </w:r>
      <w:r w:rsidRPr="0036514D">
        <w:rPr>
          <w:spacing w:val="-1"/>
        </w:rPr>
        <w:t xml:space="preserve"> </w:t>
      </w:r>
      <w:r w:rsidRPr="0036514D">
        <w:t>Group</w:t>
      </w:r>
      <w:r w:rsidRPr="0036514D">
        <w:rPr>
          <w:rStyle w:val="EndnoteReference"/>
        </w:rPr>
        <w:endnoteReference w:id="95"/>
      </w:r>
      <w:r w:rsidRPr="0036514D">
        <w:rPr>
          <w:spacing w:val="20"/>
          <w:position w:val="7"/>
          <w:sz w:val="13"/>
          <w:szCs w:val="13"/>
        </w:rPr>
        <w:t xml:space="preserve"> </w:t>
      </w:r>
      <w:r w:rsidRPr="0036514D">
        <w:t>and</w:t>
      </w:r>
      <w:r w:rsidRPr="0036514D">
        <w:rPr>
          <w:spacing w:val="-2"/>
        </w:rPr>
        <w:t xml:space="preserve"> </w:t>
      </w:r>
      <w:r w:rsidRPr="0036514D">
        <w:t>the</w:t>
      </w:r>
      <w:r w:rsidRPr="0036514D">
        <w:rPr>
          <w:spacing w:val="-2"/>
        </w:rPr>
        <w:t xml:space="preserve"> </w:t>
      </w:r>
      <w:r w:rsidRPr="0036514D">
        <w:t>Nuffield</w:t>
      </w:r>
      <w:r w:rsidRPr="0036514D">
        <w:rPr>
          <w:spacing w:val="-2"/>
        </w:rPr>
        <w:t xml:space="preserve"> </w:t>
      </w:r>
      <w:r w:rsidRPr="0036514D">
        <w:t>Council</w:t>
      </w:r>
      <w:r w:rsidRPr="0036514D">
        <w:rPr>
          <w:spacing w:val="-1"/>
        </w:rPr>
        <w:t xml:space="preserve"> </w:t>
      </w:r>
      <w:r w:rsidRPr="0036514D">
        <w:t>for</w:t>
      </w:r>
      <w:r w:rsidRPr="0036514D">
        <w:rPr>
          <w:spacing w:val="-1"/>
        </w:rPr>
        <w:t xml:space="preserve"> </w:t>
      </w:r>
      <w:r w:rsidRPr="0036514D">
        <w:t>Bioethics.</w:t>
      </w:r>
      <w:r w:rsidRPr="0036514D">
        <w:rPr>
          <w:rStyle w:val="EndnoteReference"/>
        </w:rPr>
        <w:endnoteReference w:id="96"/>
      </w:r>
      <w:r w:rsidRPr="0036514D">
        <w:rPr>
          <w:spacing w:val="40"/>
          <w:position w:val="7"/>
          <w:sz w:val="13"/>
          <w:szCs w:val="13"/>
        </w:rPr>
        <w:t xml:space="preserve"> </w:t>
      </w:r>
      <w:r w:rsidRPr="0036514D">
        <w:t>These</w:t>
      </w:r>
      <w:r w:rsidRPr="0036514D">
        <w:rPr>
          <w:spacing w:val="-3"/>
        </w:rPr>
        <w:t xml:space="preserve"> </w:t>
      </w:r>
      <w:r w:rsidRPr="0036514D">
        <w:t>reports</w:t>
      </w:r>
      <w:r w:rsidRPr="0036514D">
        <w:rPr>
          <w:spacing w:val="-3"/>
        </w:rPr>
        <w:t xml:space="preserve"> </w:t>
      </w:r>
      <w:r w:rsidRPr="0036514D">
        <w:t>have</w:t>
      </w:r>
      <w:r w:rsidRPr="0036514D">
        <w:rPr>
          <w:spacing w:val="-3"/>
        </w:rPr>
        <w:t xml:space="preserve"> </w:t>
      </w:r>
      <w:r w:rsidRPr="0036514D">
        <w:t>informed</w:t>
      </w:r>
      <w:r w:rsidRPr="0036514D">
        <w:rPr>
          <w:spacing w:val="-3"/>
        </w:rPr>
        <w:t xml:space="preserve"> </w:t>
      </w:r>
      <w:r w:rsidRPr="0036514D">
        <w:t>the</w:t>
      </w:r>
      <w:r w:rsidRPr="0036514D">
        <w:rPr>
          <w:spacing w:val="-3"/>
        </w:rPr>
        <w:t xml:space="preserve"> </w:t>
      </w:r>
      <w:r w:rsidRPr="0036514D">
        <w:t>UK Government’s</w:t>
      </w:r>
      <w:r w:rsidRPr="0036514D">
        <w:rPr>
          <w:spacing w:val="-3"/>
        </w:rPr>
        <w:t xml:space="preserve"> </w:t>
      </w:r>
      <w:r w:rsidRPr="0036514D">
        <w:rPr>
          <w:i/>
        </w:rPr>
        <w:t>Research</w:t>
      </w:r>
      <w:r w:rsidRPr="0036514D">
        <w:rPr>
          <w:i/>
          <w:spacing w:val="-2"/>
        </w:rPr>
        <w:t xml:space="preserve"> </w:t>
      </w:r>
      <w:r w:rsidRPr="0036514D">
        <w:rPr>
          <w:i/>
        </w:rPr>
        <w:t>and</w:t>
      </w:r>
      <w:r w:rsidRPr="0036514D">
        <w:rPr>
          <w:i/>
          <w:spacing w:val="-2"/>
        </w:rPr>
        <w:t xml:space="preserve"> </w:t>
      </w:r>
      <w:r w:rsidRPr="0036514D">
        <w:rPr>
          <w:i/>
        </w:rPr>
        <w:t>development</w:t>
      </w:r>
      <w:r w:rsidRPr="0036514D">
        <w:rPr>
          <w:i/>
          <w:spacing w:val="-3"/>
        </w:rPr>
        <w:t xml:space="preserve"> </w:t>
      </w:r>
      <w:r w:rsidRPr="0036514D">
        <w:rPr>
          <w:i/>
        </w:rPr>
        <w:t>people</w:t>
      </w:r>
      <w:r w:rsidRPr="0036514D">
        <w:rPr>
          <w:i/>
          <w:spacing w:val="-2"/>
        </w:rPr>
        <w:t xml:space="preserve"> </w:t>
      </w:r>
      <w:r w:rsidRPr="0036514D">
        <w:rPr>
          <w:i/>
        </w:rPr>
        <w:t>and culture strategy</w:t>
      </w:r>
      <w:r w:rsidRPr="0036514D">
        <w:t>, published in 2021.</w:t>
      </w:r>
      <w:r w:rsidRPr="0036514D">
        <w:rPr>
          <w:rStyle w:val="EndnoteReference"/>
        </w:rPr>
        <w:endnoteReference w:id="97"/>
      </w:r>
      <w:r w:rsidRPr="0036514D">
        <w:rPr>
          <w:spacing w:val="30"/>
          <w:position w:val="7"/>
          <w:sz w:val="13"/>
          <w:szCs w:val="13"/>
        </w:rPr>
        <w:t xml:space="preserve"> </w:t>
      </w:r>
      <w:r w:rsidRPr="0036514D">
        <w:t>This strategy sets out initial actions in three priority areas – people, culture and talent.</w:t>
      </w:r>
    </w:p>
    <w:p w14:paraId="1366FCA2" w14:textId="77777777" w:rsidR="007634AE" w:rsidRPr="0036514D" w:rsidRDefault="007634AE" w:rsidP="007634AE">
      <w:pPr>
        <w:pStyle w:val="Bullet1"/>
      </w:pPr>
      <w:r w:rsidRPr="0036514D">
        <w:t>UK Research and Innovation’s (UKRI) approach to supporting a healthy research and innovation culture encompasses actions on open research; bullying and harassment; research integrity; research and innovation culture; equality, diversity and inclusion; and preventing harm in research and innovation.</w:t>
      </w:r>
      <w:r w:rsidRPr="0036514D">
        <w:rPr>
          <w:rStyle w:val="EndnoteReference"/>
        </w:rPr>
        <w:endnoteReference w:id="98"/>
      </w:r>
      <w:r w:rsidRPr="0036514D">
        <w:rPr>
          <w:spacing w:val="30"/>
          <w:position w:val="7"/>
          <w:sz w:val="13"/>
          <w:szCs w:val="13"/>
        </w:rPr>
        <w:t xml:space="preserve"> </w:t>
      </w:r>
      <w:r w:rsidRPr="0036514D">
        <w:t>UKRI’s approach in the area of research innovation and culture is multifaceted and incudes reflecting on its own systems and processes,</w:t>
      </w:r>
      <w:r w:rsidRPr="0036514D">
        <w:rPr>
          <w:spacing w:val="-3"/>
        </w:rPr>
        <w:t xml:space="preserve"> </w:t>
      </w:r>
      <w:r w:rsidRPr="0036514D">
        <w:t>how</w:t>
      </w:r>
      <w:r w:rsidRPr="0036514D">
        <w:rPr>
          <w:spacing w:val="-4"/>
        </w:rPr>
        <w:t xml:space="preserve"> </w:t>
      </w:r>
      <w:r w:rsidRPr="0036514D">
        <w:t>these</w:t>
      </w:r>
      <w:r w:rsidRPr="0036514D">
        <w:rPr>
          <w:spacing w:val="-3"/>
        </w:rPr>
        <w:t xml:space="preserve"> </w:t>
      </w:r>
      <w:r w:rsidRPr="0036514D">
        <w:t>influence</w:t>
      </w:r>
      <w:r w:rsidRPr="0036514D">
        <w:rPr>
          <w:spacing w:val="-3"/>
        </w:rPr>
        <w:t xml:space="preserve"> </w:t>
      </w:r>
      <w:r w:rsidRPr="0036514D">
        <w:t>the wider</w:t>
      </w:r>
      <w:r w:rsidRPr="0036514D">
        <w:rPr>
          <w:spacing w:val="-2"/>
        </w:rPr>
        <w:t xml:space="preserve"> </w:t>
      </w:r>
      <w:r w:rsidRPr="0036514D">
        <w:t>system,</w:t>
      </w:r>
      <w:r w:rsidRPr="0036514D">
        <w:rPr>
          <w:spacing w:val="-3"/>
        </w:rPr>
        <w:t xml:space="preserve"> </w:t>
      </w:r>
      <w:r w:rsidRPr="0036514D">
        <w:t>and</w:t>
      </w:r>
      <w:r w:rsidRPr="0036514D">
        <w:rPr>
          <w:spacing w:val="-3"/>
        </w:rPr>
        <w:t xml:space="preserve"> </w:t>
      </w:r>
      <w:r w:rsidRPr="0036514D">
        <w:t>improving</w:t>
      </w:r>
      <w:r w:rsidRPr="0036514D">
        <w:rPr>
          <w:spacing w:val="-3"/>
        </w:rPr>
        <w:t xml:space="preserve"> </w:t>
      </w:r>
      <w:r w:rsidRPr="0036514D">
        <w:t>its</w:t>
      </w:r>
      <w:r w:rsidRPr="0036514D">
        <w:rPr>
          <w:spacing w:val="-3"/>
        </w:rPr>
        <w:t xml:space="preserve"> </w:t>
      </w:r>
      <w:r w:rsidRPr="0036514D">
        <w:t>understanding</w:t>
      </w:r>
      <w:r w:rsidRPr="0036514D">
        <w:rPr>
          <w:spacing w:val="-3"/>
        </w:rPr>
        <w:t xml:space="preserve"> </w:t>
      </w:r>
      <w:r w:rsidRPr="0036514D">
        <w:t>of</w:t>
      </w:r>
      <w:r w:rsidRPr="0036514D">
        <w:rPr>
          <w:spacing w:val="-4"/>
        </w:rPr>
        <w:t xml:space="preserve"> </w:t>
      </w:r>
      <w:r w:rsidRPr="0036514D">
        <w:t>how</w:t>
      </w:r>
      <w:r w:rsidRPr="0036514D">
        <w:rPr>
          <w:spacing w:val="-4"/>
        </w:rPr>
        <w:t xml:space="preserve"> </w:t>
      </w:r>
      <w:r w:rsidRPr="0036514D">
        <w:t>it can support the whole research and innovation community to create environments that support a positive culture.</w:t>
      </w:r>
    </w:p>
    <w:p w14:paraId="70F68367" w14:textId="77777777" w:rsidR="007634AE" w:rsidRPr="0036514D" w:rsidRDefault="007634AE" w:rsidP="007634AE">
      <w:pPr>
        <w:pStyle w:val="Bullet1"/>
      </w:pPr>
      <w:r w:rsidRPr="0036514D">
        <w:t>Science Europe produced a Statement on Research Culture - Empowering Researchers with a Thriving Research System (2021), which focusses on the quality of research and its processes, supports scientific freedom, and promotes social diversity and inclusion, acknowledging that these conditions will, in turn, foster a productive research system.</w:t>
      </w:r>
      <w:r w:rsidRPr="0036514D">
        <w:rPr>
          <w:rStyle w:val="EndnoteReference"/>
        </w:rPr>
        <w:endnoteReference w:id="99"/>
      </w:r>
      <w:r w:rsidRPr="0036514D">
        <w:t xml:space="preserve"> </w:t>
      </w:r>
    </w:p>
    <w:p w14:paraId="3C1BFB3B" w14:textId="77777777" w:rsidR="007634AE" w:rsidRPr="0036514D" w:rsidRDefault="007634AE" w:rsidP="007634AE">
      <w:pPr>
        <w:pStyle w:val="Bullet1"/>
      </w:pPr>
      <w:r w:rsidRPr="0036514D">
        <w:t>In</w:t>
      </w:r>
      <w:r w:rsidRPr="0036514D">
        <w:rPr>
          <w:spacing w:val="-4"/>
        </w:rPr>
        <w:t xml:space="preserve"> </w:t>
      </w:r>
      <w:r w:rsidRPr="0036514D">
        <w:t>2022,</w:t>
      </w:r>
      <w:r w:rsidRPr="0036514D">
        <w:rPr>
          <w:spacing w:val="-2"/>
        </w:rPr>
        <w:t xml:space="preserve"> </w:t>
      </w:r>
      <w:r w:rsidRPr="0036514D">
        <w:t>Science</w:t>
      </w:r>
      <w:r w:rsidRPr="0036514D">
        <w:rPr>
          <w:spacing w:val="-4"/>
        </w:rPr>
        <w:t xml:space="preserve"> </w:t>
      </w:r>
      <w:r w:rsidRPr="0036514D">
        <w:t>Europe</w:t>
      </w:r>
      <w:r w:rsidRPr="0036514D">
        <w:rPr>
          <w:spacing w:val="-1"/>
        </w:rPr>
        <w:t xml:space="preserve"> </w:t>
      </w:r>
      <w:r w:rsidRPr="0036514D">
        <w:t>launched</w:t>
      </w:r>
      <w:r w:rsidRPr="0036514D">
        <w:rPr>
          <w:spacing w:val="-1"/>
        </w:rPr>
        <w:t xml:space="preserve"> </w:t>
      </w:r>
      <w:r w:rsidRPr="0036514D">
        <w:t>a</w:t>
      </w:r>
      <w:r w:rsidRPr="0036514D">
        <w:rPr>
          <w:spacing w:val="-4"/>
        </w:rPr>
        <w:t xml:space="preserve"> </w:t>
      </w:r>
      <w:r w:rsidRPr="0036514D">
        <w:rPr>
          <w:i/>
        </w:rPr>
        <w:t>Values</w:t>
      </w:r>
      <w:r w:rsidRPr="0036514D">
        <w:rPr>
          <w:i/>
          <w:spacing w:val="-4"/>
        </w:rPr>
        <w:t xml:space="preserve"> </w:t>
      </w:r>
      <w:r w:rsidRPr="0036514D">
        <w:rPr>
          <w:i/>
        </w:rPr>
        <w:t>framework</w:t>
      </w:r>
      <w:r w:rsidRPr="0036514D">
        <w:rPr>
          <w:i/>
          <w:spacing w:val="-4"/>
        </w:rPr>
        <w:t xml:space="preserve"> </w:t>
      </w:r>
      <w:r w:rsidRPr="0036514D">
        <w:rPr>
          <w:i/>
        </w:rPr>
        <w:t>for</w:t>
      </w:r>
      <w:r w:rsidRPr="0036514D">
        <w:rPr>
          <w:i/>
          <w:spacing w:val="-4"/>
        </w:rPr>
        <w:t xml:space="preserve"> </w:t>
      </w:r>
      <w:r w:rsidRPr="0036514D">
        <w:rPr>
          <w:i/>
        </w:rPr>
        <w:t>the</w:t>
      </w:r>
      <w:r w:rsidRPr="0036514D">
        <w:rPr>
          <w:i/>
          <w:spacing w:val="-3"/>
        </w:rPr>
        <w:t xml:space="preserve"> </w:t>
      </w:r>
      <w:r w:rsidRPr="0036514D">
        <w:rPr>
          <w:i/>
        </w:rPr>
        <w:t>organisation</w:t>
      </w:r>
      <w:r w:rsidRPr="0036514D">
        <w:rPr>
          <w:i/>
          <w:spacing w:val="-3"/>
        </w:rPr>
        <w:t xml:space="preserve"> </w:t>
      </w:r>
      <w:r w:rsidRPr="0036514D">
        <w:rPr>
          <w:i/>
        </w:rPr>
        <w:t>of</w:t>
      </w:r>
      <w:r w:rsidRPr="0036514D">
        <w:rPr>
          <w:i/>
          <w:spacing w:val="-4"/>
        </w:rPr>
        <w:t xml:space="preserve"> </w:t>
      </w:r>
      <w:r w:rsidRPr="0036514D">
        <w:rPr>
          <w:i/>
        </w:rPr>
        <w:t>research</w:t>
      </w:r>
      <w:r w:rsidRPr="0036514D">
        <w:rPr>
          <w:i/>
          <w:spacing w:val="-3"/>
        </w:rPr>
        <w:t xml:space="preserve"> </w:t>
      </w:r>
      <w:r w:rsidRPr="0036514D">
        <w:t>as</w:t>
      </w:r>
      <w:r w:rsidRPr="0036514D">
        <w:rPr>
          <w:spacing w:val="-4"/>
        </w:rPr>
        <w:t xml:space="preserve"> </w:t>
      </w:r>
      <w:r w:rsidRPr="0036514D">
        <w:t>a guide</w:t>
      </w:r>
      <w:r w:rsidRPr="0036514D">
        <w:rPr>
          <w:spacing w:val="-1"/>
        </w:rPr>
        <w:t xml:space="preserve"> </w:t>
      </w:r>
      <w:r w:rsidRPr="0036514D">
        <w:t>to foster a</w:t>
      </w:r>
      <w:r w:rsidRPr="0036514D">
        <w:rPr>
          <w:spacing w:val="-1"/>
        </w:rPr>
        <w:t xml:space="preserve"> </w:t>
      </w:r>
      <w:r w:rsidRPr="0036514D">
        <w:t>forward-looking</w:t>
      </w:r>
      <w:r w:rsidRPr="0036514D">
        <w:rPr>
          <w:spacing w:val="-1"/>
        </w:rPr>
        <w:t xml:space="preserve"> </w:t>
      </w:r>
      <w:r w:rsidRPr="0036514D">
        <w:t>research</w:t>
      </w:r>
      <w:r w:rsidRPr="0036514D">
        <w:rPr>
          <w:spacing w:val="-1"/>
        </w:rPr>
        <w:t xml:space="preserve"> </w:t>
      </w:r>
      <w:r w:rsidRPr="0036514D">
        <w:t>culture</w:t>
      </w:r>
      <w:r w:rsidRPr="0036514D">
        <w:rPr>
          <w:spacing w:val="-1"/>
        </w:rPr>
        <w:t xml:space="preserve"> </w:t>
      </w:r>
      <w:r w:rsidRPr="0036514D">
        <w:t>within</w:t>
      </w:r>
      <w:r w:rsidRPr="0036514D">
        <w:rPr>
          <w:spacing w:val="-1"/>
        </w:rPr>
        <w:t xml:space="preserve"> </w:t>
      </w:r>
      <w:r w:rsidRPr="0036514D">
        <w:t>the</w:t>
      </w:r>
      <w:r w:rsidRPr="0036514D">
        <w:rPr>
          <w:spacing w:val="-1"/>
        </w:rPr>
        <w:t xml:space="preserve"> </w:t>
      </w:r>
      <w:r w:rsidRPr="0036514D">
        <w:t>European Research</w:t>
      </w:r>
      <w:r w:rsidRPr="0036514D">
        <w:rPr>
          <w:spacing w:val="-1"/>
        </w:rPr>
        <w:t xml:space="preserve"> </w:t>
      </w:r>
      <w:r w:rsidRPr="0036514D">
        <w:t>Area</w:t>
      </w:r>
      <w:r w:rsidRPr="0036514D">
        <w:rPr>
          <w:spacing w:val="-1"/>
        </w:rPr>
        <w:t xml:space="preserve"> </w:t>
      </w:r>
      <w:r w:rsidRPr="0036514D">
        <w:t>and</w:t>
      </w:r>
      <w:bookmarkStart w:id="119" w:name="_bookmark8"/>
      <w:bookmarkEnd w:id="119"/>
      <w:r w:rsidRPr="0036514D">
        <w:t xml:space="preserve"> globally.</w:t>
      </w:r>
      <w:r w:rsidRPr="0036514D">
        <w:rPr>
          <w:rStyle w:val="EndnoteReference"/>
        </w:rPr>
        <w:endnoteReference w:id="100"/>
      </w:r>
      <w:r w:rsidRPr="0036514D">
        <w:rPr>
          <w:spacing w:val="36"/>
          <w:position w:val="7"/>
          <w:sz w:val="13"/>
          <w:szCs w:val="13"/>
        </w:rPr>
        <w:t xml:space="preserve"> </w:t>
      </w:r>
      <w:r w:rsidRPr="0036514D">
        <w:t>Values include autonomy/freedom; care and collegiality; collaboration;</w:t>
      </w:r>
      <w:r w:rsidRPr="0036514D">
        <w:rPr>
          <w:spacing w:val="-4"/>
        </w:rPr>
        <w:t xml:space="preserve"> </w:t>
      </w:r>
      <w:r w:rsidRPr="0036514D">
        <w:t>equality,</w:t>
      </w:r>
      <w:r w:rsidRPr="0036514D">
        <w:rPr>
          <w:spacing w:val="-4"/>
        </w:rPr>
        <w:t xml:space="preserve"> </w:t>
      </w:r>
      <w:r w:rsidRPr="0036514D">
        <w:t>diversity</w:t>
      </w:r>
      <w:r w:rsidRPr="0036514D">
        <w:rPr>
          <w:spacing w:val="-4"/>
        </w:rPr>
        <w:t xml:space="preserve"> </w:t>
      </w:r>
      <w:r w:rsidRPr="0036514D">
        <w:t>and</w:t>
      </w:r>
      <w:r w:rsidRPr="0036514D">
        <w:rPr>
          <w:spacing w:val="-3"/>
        </w:rPr>
        <w:t xml:space="preserve"> </w:t>
      </w:r>
      <w:r w:rsidRPr="0036514D">
        <w:t>inclusion;</w:t>
      </w:r>
      <w:r w:rsidRPr="0036514D">
        <w:rPr>
          <w:spacing w:val="-4"/>
        </w:rPr>
        <w:t xml:space="preserve"> </w:t>
      </w:r>
      <w:r w:rsidRPr="0036514D">
        <w:t>integrity</w:t>
      </w:r>
      <w:r w:rsidRPr="0036514D">
        <w:rPr>
          <w:spacing w:val="-4"/>
        </w:rPr>
        <w:t xml:space="preserve"> </w:t>
      </w:r>
      <w:r w:rsidRPr="0036514D">
        <w:t>and</w:t>
      </w:r>
      <w:r w:rsidRPr="0036514D">
        <w:rPr>
          <w:spacing w:val="-1"/>
        </w:rPr>
        <w:t xml:space="preserve"> </w:t>
      </w:r>
      <w:r w:rsidRPr="0036514D">
        <w:t>ethics;</w:t>
      </w:r>
      <w:r w:rsidRPr="0036514D">
        <w:rPr>
          <w:spacing w:val="-4"/>
        </w:rPr>
        <w:t xml:space="preserve"> </w:t>
      </w:r>
      <w:r w:rsidRPr="0036514D">
        <w:t>and</w:t>
      </w:r>
      <w:r w:rsidRPr="0036514D">
        <w:rPr>
          <w:spacing w:val="-4"/>
        </w:rPr>
        <w:t xml:space="preserve"> </w:t>
      </w:r>
      <w:r w:rsidRPr="0036514D">
        <w:t>openness</w:t>
      </w:r>
      <w:r w:rsidRPr="0036514D">
        <w:rPr>
          <w:spacing w:val="-4"/>
        </w:rPr>
        <w:t xml:space="preserve"> </w:t>
      </w:r>
      <w:r w:rsidRPr="0036514D">
        <w:t xml:space="preserve">and </w:t>
      </w:r>
      <w:r w:rsidRPr="0036514D">
        <w:rPr>
          <w:spacing w:val="-2"/>
        </w:rPr>
        <w:t>transparency.</w:t>
      </w:r>
    </w:p>
    <w:p w14:paraId="1881E72B" w14:textId="77777777" w:rsidR="007634AE" w:rsidRPr="0036514D" w:rsidRDefault="007634AE" w:rsidP="007634AE">
      <w:pPr>
        <w:pStyle w:val="Bullet1"/>
        <w:rPr>
          <w:sz w:val="13"/>
        </w:rPr>
      </w:pPr>
      <w:r w:rsidRPr="0036514D">
        <w:t>The</w:t>
      </w:r>
      <w:r w:rsidRPr="0036514D">
        <w:rPr>
          <w:spacing w:val="-4"/>
        </w:rPr>
        <w:t xml:space="preserve"> </w:t>
      </w:r>
      <w:r w:rsidRPr="0036514D">
        <w:t>National</w:t>
      </w:r>
      <w:r w:rsidRPr="0036514D">
        <w:rPr>
          <w:spacing w:val="-3"/>
        </w:rPr>
        <w:t xml:space="preserve"> </w:t>
      </w:r>
      <w:r w:rsidRPr="0036514D">
        <w:t>Institutes</w:t>
      </w:r>
      <w:r w:rsidRPr="0036514D">
        <w:rPr>
          <w:spacing w:val="-4"/>
        </w:rPr>
        <w:t xml:space="preserve"> </w:t>
      </w:r>
      <w:r w:rsidRPr="0036514D">
        <w:t>of</w:t>
      </w:r>
      <w:r w:rsidRPr="0036514D">
        <w:rPr>
          <w:spacing w:val="-5"/>
        </w:rPr>
        <w:t xml:space="preserve"> </w:t>
      </w:r>
      <w:r w:rsidRPr="0036514D">
        <w:t>Health</w:t>
      </w:r>
      <w:r w:rsidRPr="0036514D">
        <w:rPr>
          <w:spacing w:val="-4"/>
        </w:rPr>
        <w:t xml:space="preserve"> </w:t>
      </w:r>
      <w:r w:rsidRPr="0036514D">
        <w:t>(USA)</w:t>
      </w:r>
      <w:r w:rsidRPr="0036514D">
        <w:rPr>
          <w:spacing w:val="-4"/>
        </w:rPr>
        <w:t xml:space="preserve"> </w:t>
      </w:r>
      <w:r w:rsidRPr="0036514D">
        <w:t>is</w:t>
      </w:r>
      <w:r w:rsidRPr="0036514D">
        <w:rPr>
          <w:spacing w:val="-4"/>
        </w:rPr>
        <w:t xml:space="preserve"> </w:t>
      </w:r>
      <w:r w:rsidRPr="0036514D">
        <w:t>implementing</w:t>
      </w:r>
      <w:r w:rsidRPr="0036514D">
        <w:rPr>
          <w:spacing w:val="-4"/>
        </w:rPr>
        <w:t xml:space="preserve"> </w:t>
      </w:r>
      <w:r w:rsidRPr="0036514D">
        <w:t>recommendations</w:t>
      </w:r>
      <w:r w:rsidRPr="0036514D">
        <w:rPr>
          <w:spacing w:val="-4"/>
        </w:rPr>
        <w:t xml:space="preserve"> </w:t>
      </w:r>
      <w:r w:rsidRPr="0036514D">
        <w:t>from</w:t>
      </w:r>
      <w:r w:rsidRPr="0036514D">
        <w:rPr>
          <w:spacing w:val="-3"/>
        </w:rPr>
        <w:t xml:space="preserve"> </w:t>
      </w:r>
      <w:r w:rsidRPr="0036514D">
        <w:t>a</w:t>
      </w:r>
      <w:r w:rsidRPr="0036514D">
        <w:rPr>
          <w:spacing w:val="-1"/>
        </w:rPr>
        <w:t xml:space="preserve"> </w:t>
      </w:r>
      <w:r w:rsidRPr="0036514D">
        <w:t xml:space="preserve">working group report on changing the culture to end sexual harassment in scientific research </w:t>
      </w:r>
      <w:bookmarkStart w:id="120" w:name="Attachments"/>
      <w:bookmarkEnd w:id="120"/>
      <w:r w:rsidRPr="0036514D">
        <w:t>settings, which was published in 2019.</w:t>
      </w:r>
      <w:r w:rsidRPr="0036514D">
        <w:rPr>
          <w:rStyle w:val="EndnoteReference"/>
        </w:rPr>
        <w:endnoteReference w:id="101"/>
      </w:r>
      <w:r w:rsidRPr="0036514D">
        <w:rPr>
          <w:sz w:val="13"/>
          <w:szCs w:val="13"/>
        </w:rPr>
        <w:t xml:space="preserve"> </w:t>
      </w:r>
    </w:p>
    <w:p w14:paraId="49E95FC7" w14:textId="25322875" w:rsidR="007634AE" w:rsidRPr="0036514D" w:rsidRDefault="007634AE" w:rsidP="007634AE">
      <w:pPr>
        <w:pStyle w:val="Bullet1"/>
      </w:pPr>
      <w:r w:rsidRPr="0036514D">
        <w:t>The University of Cambridge Data Champion program.</w:t>
      </w:r>
      <w:r w:rsidRPr="0036514D">
        <w:rPr>
          <w:vertAlign w:val="superscript"/>
        </w:rPr>
        <w:fldChar w:fldCharType="begin"/>
      </w:r>
      <w:r w:rsidRPr="0036514D">
        <w:rPr>
          <w:vertAlign w:val="superscript"/>
        </w:rPr>
        <w:instrText xml:space="preserve"> NOTEREF _Ref151562302 \h  \* MERGEFORMAT </w:instrText>
      </w:r>
      <w:r w:rsidRPr="0036514D">
        <w:rPr>
          <w:vertAlign w:val="superscript"/>
        </w:rPr>
      </w:r>
      <w:r w:rsidRPr="0036514D">
        <w:rPr>
          <w:vertAlign w:val="superscript"/>
        </w:rPr>
        <w:fldChar w:fldCharType="separate"/>
      </w:r>
      <w:r w:rsidR="00567A0B">
        <w:rPr>
          <w:vertAlign w:val="superscript"/>
        </w:rPr>
        <w:t>34</w:t>
      </w:r>
      <w:r w:rsidRPr="0036514D">
        <w:rPr>
          <w:vertAlign w:val="superscript"/>
        </w:rPr>
        <w:fldChar w:fldCharType="end"/>
      </w:r>
      <w:r w:rsidRPr="0036514D">
        <w:t xml:space="preserve"> </w:t>
      </w:r>
    </w:p>
    <w:p w14:paraId="09C13DF9" w14:textId="0BA986A3" w:rsidR="007634AE" w:rsidRPr="0036514D" w:rsidRDefault="007634AE" w:rsidP="007634AE">
      <w:pPr>
        <w:pStyle w:val="Bullet1"/>
      </w:pPr>
      <w:r w:rsidRPr="0036514D">
        <w:t>Reproducibility and Research Integrity (2023). UK Parliament House of Commons Committee Report.</w:t>
      </w:r>
      <w:r w:rsidR="008129A8" w:rsidRPr="0036514D">
        <w:rPr>
          <w:rStyle w:val="EndnoteReference"/>
        </w:rPr>
        <w:endnoteReference w:id="102"/>
      </w:r>
    </w:p>
    <w:p w14:paraId="1BDE99F4" w14:textId="03D22898" w:rsidR="0036570E" w:rsidRPr="0036514D" w:rsidRDefault="00CC1B33" w:rsidP="00412226">
      <w:pPr>
        <w:pStyle w:val="11Heading1NumbberedNoLine"/>
      </w:pPr>
      <w:bookmarkStart w:id="121" w:name="_Toc166525106"/>
      <w:r w:rsidRPr="0036514D">
        <w:t>Resources</w:t>
      </w:r>
      <w:bookmarkEnd w:id="121"/>
    </w:p>
    <w:p w14:paraId="3A87B2F8" w14:textId="75635659" w:rsidR="00FD78EA" w:rsidRPr="0036514D" w:rsidRDefault="00FD78EA" w:rsidP="00FD78EA">
      <w:r w:rsidRPr="0036514D">
        <w:t xml:space="preserve">The </w:t>
      </w:r>
      <w:r w:rsidR="00923274" w:rsidRPr="0036514D">
        <w:t xml:space="preserve">webpage links </w:t>
      </w:r>
      <w:r w:rsidRPr="0036514D">
        <w:t xml:space="preserve">for these resources </w:t>
      </w:r>
      <w:r w:rsidR="00923274" w:rsidRPr="0036514D">
        <w:t xml:space="preserve">are </w:t>
      </w:r>
      <w:r w:rsidRPr="0036514D">
        <w:t>current at the time of publication.</w:t>
      </w:r>
    </w:p>
    <w:p w14:paraId="58D5BE9D" w14:textId="77777777" w:rsidR="00514BC5" w:rsidRPr="0036514D" w:rsidRDefault="00514BC5" w:rsidP="00722ADD">
      <w:pPr>
        <w:pStyle w:val="Heading3Numbered"/>
      </w:pPr>
      <w:r w:rsidRPr="0036514D">
        <w:t>Values</w:t>
      </w:r>
    </w:p>
    <w:tbl>
      <w:tblPr>
        <w:tblStyle w:val="DefaultTable1"/>
        <w:tblW w:w="5000" w:type="pct"/>
        <w:tblLook w:val="0620" w:firstRow="1" w:lastRow="0" w:firstColumn="0" w:lastColumn="0" w:noHBand="1" w:noVBand="1"/>
      </w:tblPr>
      <w:tblGrid>
        <w:gridCol w:w="4815"/>
        <w:gridCol w:w="4813"/>
      </w:tblGrid>
      <w:tr w:rsidR="005818AA" w:rsidRPr="0036514D" w14:paraId="08E49E3B"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4815" w:type="dxa"/>
          </w:tcPr>
          <w:p w14:paraId="7D74616A" w14:textId="77777777" w:rsidR="005818AA" w:rsidRPr="0036514D" w:rsidRDefault="005818AA" w:rsidP="00396E23">
            <w:pPr>
              <w:rPr>
                <w:sz w:val="18"/>
                <w:szCs w:val="18"/>
              </w:rPr>
            </w:pPr>
            <w:r w:rsidRPr="0036514D">
              <w:rPr>
                <w:sz w:val="18"/>
                <w:szCs w:val="18"/>
              </w:rPr>
              <w:t>Topic</w:t>
            </w:r>
          </w:p>
        </w:tc>
        <w:tc>
          <w:tcPr>
            <w:tcW w:w="4813" w:type="dxa"/>
          </w:tcPr>
          <w:p w14:paraId="74CA1DC2" w14:textId="77777777" w:rsidR="005818AA" w:rsidRPr="0036514D" w:rsidRDefault="005818AA" w:rsidP="00396E23">
            <w:pPr>
              <w:rPr>
                <w:sz w:val="18"/>
                <w:szCs w:val="18"/>
              </w:rPr>
            </w:pPr>
            <w:r w:rsidRPr="0036514D">
              <w:rPr>
                <w:sz w:val="18"/>
                <w:szCs w:val="18"/>
              </w:rPr>
              <w:t>URL</w:t>
            </w:r>
          </w:p>
        </w:tc>
      </w:tr>
      <w:tr w:rsidR="005818AA" w:rsidRPr="0036514D" w14:paraId="731746C8" w14:textId="77777777" w:rsidTr="00FF39CF">
        <w:tc>
          <w:tcPr>
            <w:tcW w:w="4815" w:type="dxa"/>
          </w:tcPr>
          <w:p w14:paraId="4596EF90" w14:textId="77777777" w:rsidR="005818AA" w:rsidRPr="0036514D" w:rsidRDefault="005818AA" w:rsidP="00396E23">
            <w:pPr>
              <w:rPr>
                <w:color w:val="auto"/>
                <w:sz w:val="18"/>
                <w:szCs w:val="18"/>
              </w:rPr>
            </w:pPr>
            <w:r w:rsidRPr="0036514D">
              <w:rPr>
                <w:rFonts w:cs="Gotham Book"/>
                <w:color w:val="auto"/>
                <w:sz w:val="18"/>
                <w:szCs w:val="18"/>
              </w:rPr>
              <w:t>National Health and Medical Research Council</w:t>
            </w:r>
            <w:r w:rsidRPr="0036514D">
              <w:rPr>
                <w:color w:val="auto"/>
                <w:sz w:val="18"/>
                <w:szCs w:val="18"/>
              </w:rPr>
              <w:t xml:space="preserve">, </w:t>
            </w:r>
            <w:r w:rsidRPr="0036514D">
              <w:rPr>
                <w:i/>
                <w:iCs/>
                <w:color w:val="auto"/>
                <w:sz w:val="18"/>
                <w:szCs w:val="18"/>
              </w:rPr>
              <w:t>Australian code for the care and use of animals for scientific purposes, 2013 (updated 2021)</w:t>
            </w:r>
            <w:r w:rsidRPr="0036514D">
              <w:rPr>
                <w:color w:val="auto"/>
                <w:sz w:val="18"/>
                <w:szCs w:val="18"/>
              </w:rPr>
              <w:t xml:space="preserve">, </w:t>
            </w:r>
            <w:r w:rsidRPr="0036514D">
              <w:rPr>
                <w:rFonts w:cs="Gotham Book"/>
                <w:color w:val="auto"/>
                <w:sz w:val="18"/>
                <w:szCs w:val="18"/>
              </w:rPr>
              <w:t>Commonwealth of Australia, Canberra.</w:t>
            </w:r>
          </w:p>
        </w:tc>
        <w:tc>
          <w:tcPr>
            <w:tcW w:w="4813" w:type="dxa"/>
          </w:tcPr>
          <w:p w14:paraId="4A712EA5" w14:textId="77777777" w:rsidR="005818AA" w:rsidRPr="00AD64DB" w:rsidRDefault="005818AA" w:rsidP="007537C1">
            <w:pPr>
              <w:pStyle w:val="Weblink"/>
            </w:pPr>
            <w:r w:rsidRPr="007537C1">
              <w:rPr>
                <w:rStyle w:val="A14"/>
                <w:color w:val="0070C0"/>
                <w:sz w:val="18"/>
                <w:szCs w:val="18"/>
              </w:rPr>
              <w:t>https://nhmrc.gov.au/about-us/publications/ australian-code-care-and-use-animals-scientific-purposes</w:t>
            </w:r>
          </w:p>
        </w:tc>
      </w:tr>
      <w:tr w:rsidR="005818AA" w:rsidRPr="0036514D" w14:paraId="73372422" w14:textId="77777777" w:rsidTr="00FF39CF">
        <w:tc>
          <w:tcPr>
            <w:tcW w:w="4815" w:type="dxa"/>
          </w:tcPr>
          <w:p w14:paraId="5F035480" w14:textId="77777777" w:rsidR="005818AA" w:rsidRPr="0036514D" w:rsidRDefault="005818AA" w:rsidP="00396E23">
            <w:pPr>
              <w:rPr>
                <w:color w:val="auto"/>
                <w:sz w:val="18"/>
                <w:szCs w:val="18"/>
              </w:rPr>
            </w:pPr>
            <w:r w:rsidRPr="0036514D">
              <w:rPr>
                <w:color w:val="auto"/>
                <w:sz w:val="18"/>
                <w:szCs w:val="18"/>
              </w:rPr>
              <w:lastRenderedPageBreak/>
              <w:t xml:space="preserve">National Health and Medical Research Council, </w:t>
            </w:r>
            <w:r w:rsidRPr="0036514D">
              <w:rPr>
                <w:rFonts w:cs="Gotham Book"/>
                <w:color w:val="auto"/>
                <w:sz w:val="18"/>
                <w:szCs w:val="18"/>
              </w:rPr>
              <w:t>Australian Research Council and Universities Australia.</w:t>
            </w:r>
            <w:r w:rsidRPr="0036514D">
              <w:rPr>
                <w:i/>
                <w:iCs/>
                <w:color w:val="auto"/>
                <w:sz w:val="18"/>
                <w:szCs w:val="18"/>
              </w:rPr>
              <w:t xml:space="preserve"> Australian Code for the Responsible Conduct of Research, 2018. </w:t>
            </w:r>
            <w:r w:rsidRPr="0036514D">
              <w:rPr>
                <w:rFonts w:cs="Gotham Book"/>
                <w:color w:val="auto"/>
                <w:sz w:val="18"/>
                <w:szCs w:val="18"/>
              </w:rPr>
              <w:t>Commonwealth of Australia, Canberra.</w:t>
            </w:r>
          </w:p>
        </w:tc>
        <w:tc>
          <w:tcPr>
            <w:tcW w:w="4813" w:type="dxa"/>
          </w:tcPr>
          <w:p w14:paraId="1DCD976E" w14:textId="77777777" w:rsidR="005818AA" w:rsidRPr="0036514D" w:rsidRDefault="005818AA" w:rsidP="00DB6C6B">
            <w:pPr>
              <w:pStyle w:val="EndnoteText"/>
              <w:spacing w:before="60" w:after="60" w:line="240" w:lineRule="atLeast"/>
              <w:rPr>
                <w:sz w:val="18"/>
                <w:szCs w:val="18"/>
              </w:rPr>
            </w:pPr>
            <w:r w:rsidRPr="0036514D">
              <w:rPr>
                <w:rStyle w:val="A14"/>
                <w:sz w:val="18"/>
                <w:szCs w:val="18"/>
              </w:rPr>
              <w:t>https://www.nhmrc.gov.au/about-us/ publications/australian-code-responsible-conduct-research-2018</w:t>
            </w:r>
          </w:p>
        </w:tc>
      </w:tr>
      <w:tr w:rsidR="005818AA" w:rsidRPr="0036514D" w14:paraId="5BFA4535" w14:textId="77777777" w:rsidTr="00FF39CF">
        <w:tc>
          <w:tcPr>
            <w:tcW w:w="4815" w:type="dxa"/>
          </w:tcPr>
          <w:p w14:paraId="25723001" w14:textId="77777777" w:rsidR="005818AA" w:rsidRPr="0036514D" w:rsidRDefault="005818AA" w:rsidP="00396E23">
            <w:pPr>
              <w:rPr>
                <w:color w:val="auto"/>
                <w:sz w:val="18"/>
                <w:szCs w:val="18"/>
              </w:rPr>
            </w:pPr>
            <w:r w:rsidRPr="0036514D">
              <w:rPr>
                <w:rFonts w:cs="Gotham Book"/>
                <w:color w:val="auto"/>
                <w:sz w:val="18"/>
                <w:szCs w:val="18"/>
              </w:rPr>
              <w:t xml:space="preserve">National Health and Medical Research Council, Australian Research Council and Universities Australia. </w:t>
            </w:r>
            <w:r w:rsidRPr="0036514D">
              <w:rPr>
                <w:i/>
                <w:iCs/>
                <w:color w:val="auto"/>
                <w:sz w:val="18"/>
                <w:szCs w:val="18"/>
              </w:rPr>
              <w:t>National Statement on ethical conduct in human research, 2023</w:t>
            </w:r>
            <w:r w:rsidRPr="0036514D">
              <w:rPr>
                <w:color w:val="auto"/>
                <w:sz w:val="18"/>
                <w:szCs w:val="18"/>
              </w:rPr>
              <w:t xml:space="preserve">. </w:t>
            </w:r>
            <w:r w:rsidRPr="0036514D">
              <w:rPr>
                <w:rFonts w:cs="Gotham Book"/>
                <w:color w:val="auto"/>
                <w:sz w:val="18"/>
                <w:szCs w:val="18"/>
              </w:rPr>
              <w:t>Commonwealth of Australia, Canberra.</w:t>
            </w:r>
          </w:p>
        </w:tc>
        <w:tc>
          <w:tcPr>
            <w:tcW w:w="4813" w:type="dxa"/>
          </w:tcPr>
          <w:p w14:paraId="28A84F63" w14:textId="77777777" w:rsidR="005818AA" w:rsidRPr="0036514D" w:rsidRDefault="005818AA" w:rsidP="00396E23">
            <w:pPr>
              <w:rPr>
                <w:sz w:val="18"/>
                <w:szCs w:val="18"/>
              </w:rPr>
            </w:pPr>
            <w:r w:rsidRPr="0036514D">
              <w:rPr>
                <w:rStyle w:val="A14"/>
                <w:sz w:val="18"/>
                <w:szCs w:val="18"/>
              </w:rPr>
              <w:t>www.nhmrc.gov. au/nationalstatement</w:t>
            </w:r>
          </w:p>
        </w:tc>
      </w:tr>
      <w:tr w:rsidR="005818AA" w:rsidRPr="0036514D" w14:paraId="404C5988" w14:textId="77777777" w:rsidTr="00FF39CF">
        <w:tc>
          <w:tcPr>
            <w:tcW w:w="4815" w:type="dxa"/>
          </w:tcPr>
          <w:p w14:paraId="2B3DDD98" w14:textId="77777777" w:rsidR="005818AA" w:rsidRPr="0036514D" w:rsidRDefault="005818AA" w:rsidP="00396E23">
            <w:pPr>
              <w:rPr>
                <w:color w:val="auto"/>
                <w:sz w:val="18"/>
                <w:szCs w:val="18"/>
              </w:rPr>
            </w:pPr>
            <w:r w:rsidRPr="0036514D">
              <w:rPr>
                <w:color w:val="auto"/>
                <w:sz w:val="18"/>
                <w:szCs w:val="18"/>
              </w:rPr>
              <w:t xml:space="preserve">Science Europe. </w:t>
            </w:r>
            <w:r w:rsidRPr="0036514D">
              <w:rPr>
                <w:i/>
                <w:iCs/>
                <w:color w:val="auto"/>
                <w:sz w:val="18"/>
                <w:szCs w:val="18"/>
              </w:rPr>
              <w:t>A values framework for the organisation of research</w:t>
            </w:r>
            <w:r w:rsidRPr="0036514D">
              <w:rPr>
                <w:color w:val="auto"/>
                <w:sz w:val="18"/>
                <w:szCs w:val="18"/>
              </w:rPr>
              <w:t>.</w:t>
            </w:r>
          </w:p>
        </w:tc>
        <w:tc>
          <w:tcPr>
            <w:tcW w:w="4813" w:type="dxa"/>
          </w:tcPr>
          <w:p w14:paraId="7F6AD3CD" w14:textId="77777777" w:rsidR="005818AA" w:rsidRPr="0036514D" w:rsidRDefault="005818AA" w:rsidP="00D6517B">
            <w:pPr>
              <w:pStyle w:val="EndnoteText"/>
              <w:spacing w:before="60" w:after="60" w:line="240" w:lineRule="atLeast"/>
              <w:rPr>
                <w:sz w:val="18"/>
                <w:szCs w:val="18"/>
              </w:rPr>
            </w:pPr>
            <w:r w:rsidRPr="0036514D">
              <w:rPr>
                <w:rStyle w:val="A14"/>
                <w:sz w:val="18"/>
                <w:szCs w:val="18"/>
              </w:rPr>
              <w:t>https://scienceeurope.org/our-priorities/research-culture/research-values-framework/</w:t>
            </w:r>
          </w:p>
        </w:tc>
      </w:tr>
    </w:tbl>
    <w:p w14:paraId="1B6D16F0" w14:textId="77777777" w:rsidR="00514BC5" w:rsidRPr="0036514D" w:rsidRDefault="00514BC5" w:rsidP="00722ADD">
      <w:pPr>
        <w:pStyle w:val="Heading3Numbered"/>
      </w:pPr>
      <w:r w:rsidRPr="0036514D">
        <w:t>Modelling and leadership</w:t>
      </w:r>
    </w:p>
    <w:tbl>
      <w:tblPr>
        <w:tblStyle w:val="DefaultTable1"/>
        <w:tblW w:w="5000" w:type="pct"/>
        <w:tblLayout w:type="fixed"/>
        <w:tblLook w:val="0620" w:firstRow="1" w:lastRow="0" w:firstColumn="0" w:lastColumn="0" w:noHBand="1" w:noVBand="1"/>
      </w:tblPr>
      <w:tblGrid>
        <w:gridCol w:w="4816"/>
        <w:gridCol w:w="4812"/>
      </w:tblGrid>
      <w:tr w:rsidR="00502B3F" w:rsidRPr="0036514D" w14:paraId="16D8C32E"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2501" w:type="pct"/>
          </w:tcPr>
          <w:p w14:paraId="0BCF05DB" w14:textId="77777777" w:rsidR="00502B3F" w:rsidRPr="0036514D" w:rsidRDefault="00502B3F" w:rsidP="00396E23">
            <w:pPr>
              <w:rPr>
                <w:sz w:val="18"/>
                <w:szCs w:val="18"/>
              </w:rPr>
            </w:pPr>
            <w:r w:rsidRPr="0036514D">
              <w:rPr>
                <w:sz w:val="18"/>
                <w:szCs w:val="18"/>
              </w:rPr>
              <w:t>Topic</w:t>
            </w:r>
          </w:p>
        </w:tc>
        <w:tc>
          <w:tcPr>
            <w:tcW w:w="2499" w:type="pct"/>
          </w:tcPr>
          <w:p w14:paraId="20206BEA" w14:textId="77777777" w:rsidR="00502B3F" w:rsidRPr="0036514D" w:rsidRDefault="00502B3F" w:rsidP="00396E23">
            <w:pPr>
              <w:rPr>
                <w:sz w:val="18"/>
                <w:szCs w:val="18"/>
              </w:rPr>
            </w:pPr>
            <w:r w:rsidRPr="0036514D">
              <w:rPr>
                <w:sz w:val="18"/>
                <w:szCs w:val="18"/>
              </w:rPr>
              <w:t>URL</w:t>
            </w:r>
          </w:p>
        </w:tc>
      </w:tr>
      <w:tr w:rsidR="00502B3F" w:rsidRPr="0036514D" w14:paraId="0A6DD2CC" w14:textId="77777777" w:rsidTr="00FF39CF">
        <w:tc>
          <w:tcPr>
            <w:tcW w:w="2501" w:type="pct"/>
          </w:tcPr>
          <w:p w14:paraId="14C48704" w14:textId="77777777" w:rsidR="00502B3F" w:rsidRPr="0036514D" w:rsidRDefault="00502B3F" w:rsidP="00396E23">
            <w:pPr>
              <w:rPr>
                <w:sz w:val="18"/>
                <w:szCs w:val="18"/>
              </w:rPr>
            </w:pPr>
            <w:r w:rsidRPr="0036514D">
              <w:rPr>
                <w:sz w:val="18"/>
                <w:szCs w:val="18"/>
              </w:rPr>
              <w:t>Anderson, W.P. ‘Trust in Medical Research: what scientists must do to enhance it’ (2023), Monash University. Monograph.</w:t>
            </w:r>
          </w:p>
        </w:tc>
        <w:tc>
          <w:tcPr>
            <w:tcW w:w="2499" w:type="pct"/>
          </w:tcPr>
          <w:p w14:paraId="527C6CFC"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https://bridges.monash.edu/articles/monograph/Trust_in_Medical_Research_What_Scientists_Must_Do_to_Enhance_It/23827920</w:t>
            </w:r>
          </w:p>
        </w:tc>
      </w:tr>
      <w:tr w:rsidR="00502B3F" w:rsidRPr="0036514D" w14:paraId="0A8540B2" w14:textId="77777777" w:rsidTr="00FF39CF">
        <w:tc>
          <w:tcPr>
            <w:tcW w:w="2501" w:type="pct"/>
          </w:tcPr>
          <w:p w14:paraId="323C8805" w14:textId="77777777" w:rsidR="00502B3F" w:rsidRPr="0036514D" w:rsidRDefault="00502B3F" w:rsidP="00396E23">
            <w:pPr>
              <w:rPr>
                <w:sz w:val="18"/>
                <w:szCs w:val="18"/>
              </w:rPr>
            </w:pPr>
            <w:r w:rsidRPr="0036514D">
              <w:rPr>
                <w:sz w:val="18"/>
                <w:szCs w:val="18"/>
                <w:shd w:val="clear" w:color="auto" w:fill="FFFFFF"/>
              </w:rPr>
              <w:t>Bulat, A., ‘The UCL Good Supervision Guide: A guide for new and experienced supervisors’, University College London, (2018),</w:t>
            </w:r>
          </w:p>
        </w:tc>
        <w:tc>
          <w:tcPr>
            <w:tcW w:w="2499" w:type="pct"/>
          </w:tcPr>
          <w:p w14:paraId="573AEC3A" w14:textId="27BA21B6" w:rsidR="00502B3F" w:rsidRPr="0036514D" w:rsidRDefault="00CE5744" w:rsidP="00D6517B">
            <w:pPr>
              <w:pStyle w:val="EndnoteText"/>
              <w:spacing w:before="60" w:after="60" w:line="240" w:lineRule="atLeast"/>
              <w:rPr>
                <w:rStyle w:val="A14"/>
                <w:sz w:val="18"/>
                <w:szCs w:val="18"/>
              </w:rPr>
            </w:pPr>
            <w:hyperlink r:id="rId21" w:history="1">
              <w:r w:rsidR="00502B3F" w:rsidRPr="0036514D">
                <w:rPr>
                  <w:rStyle w:val="A14"/>
                  <w:sz w:val="18"/>
                  <w:szCs w:val="18"/>
                </w:rPr>
                <w:t>https://www.ucl.ac.uk/teaching-learning/sites/teaching-learning/files/ucl_good_supervision_guide_2018-19_screen.pdf</w:t>
              </w:r>
            </w:hyperlink>
            <w:r w:rsidR="00502B3F" w:rsidRPr="0036514D">
              <w:rPr>
                <w:rStyle w:val="A14"/>
                <w:sz w:val="18"/>
                <w:szCs w:val="18"/>
              </w:rPr>
              <w:t xml:space="preserve"> </w:t>
            </w:r>
          </w:p>
        </w:tc>
      </w:tr>
      <w:tr w:rsidR="00502B3F" w:rsidRPr="0036514D" w14:paraId="5A251E4B" w14:textId="77777777" w:rsidTr="00FF39CF">
        <w:tc>
          <w:tcPr>
            <w:tcW w:w="2501" w:type="pct"/>
          </w:tcPr>
          <w:p w14:paraId="350F950D" w14:textId="7A1D5933" w:rsidR="00502B3F" w:rsidRPr="0036514D" w:rsidRDefault="00502B3F" w:rsidP="00396E23">
            <w:pPr>
              <w:rPr>
                <w:sz w:val="18"/>
                <w:szCs w:val="18"/>
              </w:rPr>
            </w:pPr>
            <w:r w:rsidRPr="0036514D">
              <w:rPr>
                <w:sz w:val="18"/>
                <w:szCs w:val="18"/>
              </w:rPr>
              <w:t xml:space="preserve">Farkas A.H., Bonifacino E., Turner R., Tilstra S.A., Corbelli J.A. ‘Mentorship of Women in Academic Medicine: </w:t>
            </w:r>
            <w:r w:rsidR="0016656F" w:rsidRPr="0036514D">
              <w:rPr>
                <w:sz w:val="18"/>
                <w:szCs w:val="18"/>
              </w:rPr>
              <w:t>A</w:t>
            </w:r>
            <w:r w:rsidRPr="0036514D">
              <w:rPr>
                <w:sz w:val="18"/>
                <w:szCs w:val="18"/>
              </w:rPr>
              <w:t xml:space="preserve"> Systematic Review’. </w:t>
            </w:r>
            <w:r w:rsidRPr="0036514D">
              <w:rPr>
                <w:i/>
                <w:iCs/>
                <w:sz w:val="18"/>
                <w:szCs w:val="18"/>
              </w:rPr>
              <w:t>J Gen Intern Med</w:t>
            </w:r>
            <w:r w:rsidRPr="0036514D">
              <w:rPr>
                <w:sz w:val="18"/>
                <w:szCs w:val="18"/>
              </w:rPr>
              <w:t xml:space="preserve">. (2019) Jul;34(7):1322-1329, </w:t>
            </w:r>
          </w:p>
        </w:tc>
        <w:tc>
          <w:tcPr>
            <w:tcW w:w="2499" w:type="pct"/>
          </w:tcPr>
          <w:p w14:paraId="31D5E9E4" w14:textId="23A9C52D" w:rsidR="00502B3F" w:rsidRPr="0036514D" w:rsidRDefault="00CE5744" w:rsidP="00D6517B">
            <w:pPr>
              <w:pStyle w:val="EndnoteText"/>
              <w:spacing w:before="60" w:after="60" w:line="240" w:lineRule="atLeast"/>
              <w:rPr>
                <w:rStyle w:val="A14"/>
                <w:sz w:val="18"/>
                <w:szCs w:val="18"/>
              </w:rPr>
            </w:pPr>
            <w:hyperlink r:id="rId22" w:history="1">
              <w:r w:rsidR="00502B3F" w:rsidRPr="0036514D">
                <w:rPr>
                  <w:rStyle w:val="A14"/>
                  <w:sz w:val="18"/>
                  <w:szCs w:val="18"/>
                </w:rPr>
                <w:t>https://pubmed.ncbi.nlm.nih.gov/31037545/</w:t>
              </w:r>
            </w:hyperlink>
            <w:r w:rsidR="00502B3F" w:rsidRPr="0036514D">
              <w:rPr>
                <w:rStyle w:val="A14"/>
                <w:sz w:val="18"/>
                <w:szCs w:val="18"/>
              </w:rPr>
              <w:t xml:space="preserve"> </w:t>
            </w:r>
          </w:p>
          <w:p w14:paraId="767AA551"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 xml:space="preserve">doi: 10.1007/s11606-019-04955-2. PMID: 31037545; PMCID: PMC6614283.  </w:t>
            </w:r>
          </w:p>
        </w:tc>
      </w:tr>
      <w:tr w:rsidR="00502B3F" w:rsidRPr="0036514D" w14:paraId="472BD4E7" w14:textId="77777777" w:rsidTr="00FF39CF">
        <w:tc>
          <w:tcPr>
            <w:tcW w:w="2501" w:type="pct"/>
          </w:tcPr>
          <w:p w14:paraId="5D08057A" w14:textId="77777777" w:rsidR="00502B3F" w:rsidRPr="0036514D" w:rsidRDefault="00502B3F" w:rsidP="00396E23">
            <w:pPr>
              <w:rPr>
                <w:sz w:val="18"/>
                <w:szCs w:val="18"/>
              </w:rPr>
            </w:pPr>
            <w:r w:rsidRPr="0036514D">
              <w:rPr>
                <w:sz w:val="18"/>
                <w:szCs w:val="18"/>
                <w:shd w:val="clear" w:color="auto" w:fill="FFFFFF"/>
              </w:rPr>
              <w:t>SOPs4RI consortium, ‘Guidelines for research institutions on supervision and mentoring’, Online version 1 (2021).</w:t>
            </w:r>
          </w:p>
        </w:tc>
        <w:tc>
          <w:tcPr>
            <w:tcW w:w="2499" w:type="pct"/>
          </w:tcPr>
          <w:p w14:paraId="17C6F82F" w14:textId="274EB85A" w:rsidR="00502B3F" w:rsidRPr="0036514D" w:rsidRDefault="00CE5744" w:rsidP="00D6517B">
            <w:pPr>
              <w:pStyle w:val="EndnoteText"/>
              <w:spacing w:before="60" w:after="60" w:line="240" w:lineRule="atLeast"/>
              <w:rPr>
                <w:rStyle w:val="A14"/>
                <w:sz w:val="18"/>
                <w:szCs w:val="18"/>
              </w:rPr>
            </w:pPr>
            <w:hyperlink r:id="rId23" w:history="1">
              <w:r w:rsidR="00502B3F" w:rsidRPr="0036514D">
                <w:rPr>
                  <w:rStyle w:val="A14"/>
                  <w:sz w:val="18"/>
                  <w:szCs w:val="18"/>
                </w:rPr>
                <w:t>https://doi.org/10.17605/OSF.IO/E2BSJ</w:t>
              </w:r>
            </w:hyperlink>
          </w:p>
        </w:tc>
      </w:tr>
      <w:tr w:rsidR="00502B3F" w:rsidRPr="0036514D" w14:paraId="1CC190A4" w14:textId="77777777" w:rsidTr="00FF39CF">
        <w:tc>
          <w:tcPr>
            <w:tcW w:w="2501" w:type="pct"/>
          </w:tcPr>
          <w:p w14:paraId="779373BD" w14:textId="77777777" w:rsidR="00502B3F" w:rsidRPr="0036514D" w:rsidRDefault="00502B3F" w:rsidP="00396E23">
            <w:pPr>
              <w:rPr>
                <w:sz w:val="18"/>
                <w:szCs w:val="18"/>
              </w:rPr>
            </w:pPr>
            <w:r w:rsidRPr="0036514D">
              <w:rPr>
                <w:sz w:val="18"/>
                <w:szCs w:val="18"/>
              </w:rPr>
              <w:t>The Royal Society, ‘Integrity in practice toolkit’,</w:t>
            </w:r>
          </w:p>
        </w:tc>
        <w:tc>
          <w:tcPr>
            <w:tcW w:w="2499" w:type="pct"/>
          </w:tcPr>
          <w:p w14:paraId="234EAFF8" w14:textId="25832000" w:rsidR="00502B3F" w:rsidRPr="0036514D" w:rsidRDefault="00CE5744" w:rsidP="00D6517B">
            <w:pPr>
              <w:pStyle w:val="EndnoteText"/>
              <w:spacing w:before="60" w:after="60" w:line="240" w:lineRule="atLeast"/>
              <w:rPr>
                <w:rStyle w:val="A14"/>
                <w:sz w:val="18"/>
                <w:szCs w:val="18"/>
              </w:rPr>
            </w:pPr>
            <w:hyperlink r:id="rId24" w:history="1">
              <w:r w:rsidR="00502B3F" w:rsidRPr="0036514D">
                <w:rPr>
                  <w:rStyle w:val="A14"/>
                  <w:sz w:val="18"/>
                  <w:szCs w:val="18"/>
                </w:rPr>
                <w:t>https://royalsociety.org/-/media/policy/projects/research-culture-images/integrity-in-practice-september-2018.pdf?la=en-GB&amp;hash=3DB24C1B799FACD3962911BF146B2A57</w:t>
              </w:r>
            </w:hyperlink>
          </w:p>
        </w:tc>
      </w:tr>
      <w:tr w:rsidR="00502B3F" w:rsidRPr="0036514D" w14:paraId="29D2953D" w14:textId="77777777" w:rsidTr="00FF39CF">
        <w:tc>
          <w:tcPr>
            <w:tcW w:w="2501" w:type="pct"/>
          </w:tcPr>
          <w:p w14:paraId="48D6AB5C" w14:textId="77777777" w:rsidR="00502B3F" w:rsidRPr="0036514D" w:rsidRDefault="00502B3F" w:rsidP="00396E23">
            <w:pPr>
              <w:rPr>
                <w:sz w:val="18"/>
                <w:szCs w:val="18"/>
              </w:rPr>
            </w:pPr>
            <w:r w:rsidRPr="0036514D">
              <w:rPr>
                <w:sz w:val="18"/>
                <w:szCs w:val="18"/>
                <w:shd w:val="clear" w:color="auto" w:fill="FFFFFF"/>
              </w:rPr>
              <w:t xml:space="preserve">The Spanish National Research Council (CSIC), Research integrity and good scientific practices, ‘CSIC’s Code of scientific good practises’, </w:t>
            </w:r>
          </w:p>
        </w:tc>
        <w:tc>
          <w:tcPr>
            <w:tcW w:w="2499" w:type="pct"/>
          </w:tcPr>
          <w:p w14:paraId="6E78C2B5" w14:textId="3A87DA57" w:rsidR="00502B3F" w:rsidRPr="0036514D" w:rsidRDefault="00CE5744" w:rsidP="00D6517B">
            <w:pPr>
              <w:pStyle w:val="EndnoteText"/>
              <w:spacing w:before="60" w:after="60" w:line="240" w:lineRule="atLeast"/>
              <w:rPr>
                <w:rStyle w:val="A14"/>
                <w:sz w:val="18"/>
                <w:szCs w:val="18"/>
              </w:rPr>
            </w:pPr>
            <w:hyperlink r:id="rId25" w:history="1">
              <w:r w:rsidR="00502B3F" w:rsidRPr="0036514D">
                <w:rPr>
                  <w:rStyle w:val="A14"/>
                  <w:sz w:val="18"/>
                  <w:szCs w:val="18"/>
                </w:rPr>
                <w:t>https://www.csic.es/en/csic/scientific-integrity-and-ethics-csic/scientific-integrity-and-good-practises</w:t>
              </w:r>
            </w:hyperlink>
          </w:p>
        </w:tc>
      </w:tr>
      <w:tr w:rsidR="00502B3F" w:rsidRPr="0036514D" w14:paraId="40B8E89C" w14:textId="77777777" w:rsidTr="00FF39CF">
        <w:tc>
          <w:tcPr>
            <w:tcW w:w="2501" w:type="pct"/>
          </w:tcPr>
          <w:p w14:paraId="0EB405D4" w14:textId="77777777" w:rsidR="00502B3F" w:rsidRPr="0036514D" w:rsidRDefault="00502B3F" w:rsidP="00396E23">
            <w:pPr>
              <w:rPr>
                <w:sz w:val="18"/>
                <w:szCs w:val="18"/>
              </w:rPr>
            </w:pPr>
            <w:r w:rsidRPr="0036514D">
              <w:rPr>
                <w:rStyle w:val="Hyperlink"/>
                <w:color w:val="auto"/>
                <w:sz w:val="18"/>
                <w:szCs w:val="18"/>
                <w:u w:val="none"/>
              </w:rPr>
              <w:t>UKRIO UK Research Integrity Office, ‘Research Integrity Champions, Leads &amp; Advisers’</w:t>
            </w:r>
          </w:p>
        </w:tc>
        <w:tc>
          <w:tcPr>
            <w:tcW w:w="2499" w:type="pct"/>
          </w:tcPr>
          <w:p w14:paraId="2B504020"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https://ukrio.org/ukrio-resources/publications/research-integrity-champions-leads-advisers/</w:t>
            </w:r>
          </w:p>
        </w:tc>
      </w:tr>
    </w:tbl>
    <w:p w14:paraId="3564AD80" w14:textId="77777777" w:rsidR="00514BC5" w:rsidRPr="0036514D" w:rsidRDefault="00514BC5" w:rsidP="00722ADD">
      <w:pPr>
        <w:pStyle w:val="Heading3Numbered"/>
      </w:pPr>
      <w:r w:rsidRPr="0036514D">
        <w:lastRenderedPageBreak/>
        <w:t>Education and training in good research practices</w:t>
      </w:r>
    </w:p>
    <w:tbl>
      <w:tblPr>
        <w:tblStyle w:val="DefaultTable1"/>
        <w:tblW w:w="5000" w:type="pct"/>
        <w:tblLook w:val="0620" w:firstRow="1" w:lastRow="0" w:firstColumn="0" w:lastColumn="0" w:noHBand="1" w:noVBand="1"/>
      </w:tblPr>
      <w:tblGrid>
        <w:gridCol w:w="4815"/>
        <w:gridCol w:w="4813"/>
      </w:tblGrid>
      <w:tr w:rsidR="00502B3F" w:rsidRPr="0036514D" w14:paraId="70C72121"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4815" w:type="dxa"/>
          </w:tcPr>
          <w:p w14:paraId="62ED23BC" w14:textId="77777777" w:rsidR="00502B3F" w:rsidRPr="0036514D" w:rsidRDefault="00502B3F" w:rsidP="00396E23">
            <w:pPr>
              <w:rPr>
                <w:sz w:val="18"/>
                <w:szCs w:val="18"/>
              </w:rPr>
            </w:pPr>
            <w:r w:rsidRPr="0036514D">
              <w:rPr>
                <w:sz w:val="18"/>
                <w:szCs w:val="18"/>
              </w:rPr>
              <w:t>Topic</w:t>
            </w:r>
          </w:p>
        </w:tc>
        <w:tc>
          <w:tcPr>
            <w:tcW w:w="4813" w:type="dxa"/>
          </w:tcPr>
          <w:p w14:paraId="3E80DDBB" w14:textId="77777777" w:rsidR="00502B3F" w:rsidRPr="0036514D" w:rsidRDefault="00502B3F" w:rsidP="00396E23">
            <w:pPr>
              <w:rPr>
                <w:sz w:val="18"/>
                <w:szCs w:val="18"/>
              </w:rPr>
            </w:pPr>
            <w:r w:rsidRPr="0036514D">
              <w:rPr>
                <w:sz w:val="18"/>
                <w:szCs w:val="18"/>
              </w:rPr>
              <w:t>URL</w:t>
            </w:r>
          </w:p>
        </w:tc>
      </w:tr>
      <w:tr w:rsidR="00502B3F" w:rsidRPr="0036514D" w14:paraId="34B5C2C9" w14:textId="77777777" w:rsidTr="00FF39CF">
        <w:tc>
          <w:tcPr>
            <w:tcW w:w="4815" w:type="dxa"/>
          </w:tcPr>
          <w:p w14:paraId="224ED2CB" w14:textId="77777777" w:rsidR="00502B3F" w:rsidRPr="0036514D" w:rsidRDefault="00502B3F" w:rsidP="00396E23">
            <w:pPr>
              <w:rPr>
                <w:sz w:val="18"/>
                <w:szCs w:val="18"/>
              </w:rPr>
            </w:pPr>
            <w:r w:rsidRPr="0036514D">
              <w:rPr>
                <w:sz w:val="18"/>
                <w:szCs w:val="18"/>
              </w:rPr>
              <w:t>ARRIVE guidelines- a checklist of recommendations to improve the reporting of research involving animals</w:t>
            </w:r>
          </w:p>
        </w:tc>
        <w:tc>
          <w:tcPr>
            <w:tcW w:w="4813" w:type="dxa"/>
          </w:tcPr>
          <w:p w14:paraId="44F98D7D"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https://arriveguidelines.org/</w:t>
            </w:r>
          </w:p>
        </w:tc>
      </w:tr>
      <w:tr w:rsidR="00502B3F" w:rsidRPr="0036514D" w14:paraId="6D0053D3" w14:textId="77777777" w:rsidTr="00FF39CF">
        <w:tc>
          <w:tcPr>
            <w:tcW w:w="4815" w:type="dxa"/>
          </w:tcPr>
          <w:p w14:paraId="3BFE72B6" w14:textId="77777777" w:rsidR="00502B3F" w:rsidRPr="0036514D" w:rsidRDefault="00502B3F" w:rsidP="00396E23">
            <w:pPr>
              <w:rPr>
                <w:sz w:val="18"/>
                <w:szCs w:val="18"/>
              </w:rPr>
            </w:pPr>
            <w:r w:rsidRPr="0036514D">
              <w:rPr>
                <w:sz w:val="18"/>
                <w:szCs w:val="18"/>
              </w:rPr>
              <w:t>Australian Council of Graduate Research, Good Practice Guidelines, ‘Good Practice Framework for Research Training’ (2012),</w:t>
            </w:r>
          </w:p>
        </w:tc>
        <w:tc>
          <w:tcPr>
            <w:tcW w:w="4813" w:type="dxa"/>
          </w:tcPr>
          <w:p w14:paraId="2B8373DB"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https://www.acgr.edu.au/good-practice/best-practice/</w:t>
            </w:r>
          </w:p>
        </w:tc>
      </w:tr>
      <w:tr w:rsidR="00502B3F" w:rsidRPr="0036514D" w14:paraId="2107149B" w14:textId="77777777" w:rsidTr="00FF39CF">
        <w:tc>
          <w:tcPr>
            <w:tcW w:w="4815" w:type="dxa"/>
          </w:tcPr>
          <w:p w14:paraId="409CB97E" w14:textId="77777777" w:rsidR="00502B3F" w:rsidRPr="0036514D" w:rsidRDefault="00502B3F" w:rsidP="00396E23">
            <w:pPr>
              <w:rPr>
                <w:sz w:val="18"/>
                <w:szCs w:val="18"/>
              </w:rPr>
            </w:pPr>
            <w:r w:rsidRPr="0036514D">
              <w:rPr>
                <w:sz w:val="18"/>
                <w:szCs w:val="18"/>
              </w:rPr>
              <w:t>Equator Network- provides links to reporting guidelines for the main study types</w:t>
            </w:r>
          </w:p>
        </w:tc>
        <w:tc>
          <w:tcPr>
            <w:tcW w:w="4813" w:type="dxa"/>
          </w:tcPr>
          <w:p w14:paraId="5784E9B8"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https://www.equator-network.org/reporting-guidelines/</w:t>
            </w:r>
          </w:p>
        </w:tc>
      </w:tr>
      <w:tr w:rsidR="00502B3F" w:rsidRPr="0036514D" w14:paraId="48FE83ED" w14:textId="77777777" w:rsidTr="00FF39CF">
        <w:tc>
          <w:tcPr>
            <w:tcW w:w="4815" w:type="dxa"/>
          </w:tcPr>
          <w:p w14:paraId="27AE5334" w14:textId="77777777" w:rsidR="00502B3F" w:rsidRPr="0036514D" w:rsidRDefault="00502B3F" w:rsidP="00396E23">
            <w:pPr>
              <w:rPr>
                <w:sz w:val="18"/>
                <w:szCs w:val="18"/>
              </w:rPr>
            </w:pPr>
            <w:r w:rsidRPr="0036514D">
              <w:rPr>
                <w:sz w:val="18"/>
                <w:szCs w:val="18"/>
              </w:rPr>
              <w:t>European Commission, Directorate-General for Environment, ‘Caring for animals aiming for better science’, Directive 2010/63/EU on protection of animals used for scientific purposes: education and training framework. Publications Office (2018).</w:t>
            </w:r>
          </w:p>
        </w:tc>
        <w:tc>
          <w:tcPr>
            <w:tcW w:w="4813" w:type="dxa"/>
          </w:tcPr>
          <w:p w14:paraId="65BAC403" w14:textId="31A86A07" w:rsidR="00502B3F" w:rsidRPr="0036514D" w:rsidRDefault="00CE5744" w:rsidP="00D6517B">
            <w:pPr>
              <w:pStyle w:val="EndnoteText"/>
              <w:spacing w:before="60" w:after="60" w:line="240" w:lineRule="atLeast"/>
              <w:rPr>
                <w:rStyle w:val="A14"/>
                <w:sz w:val="18"/>
                <w:szCs w:val="18"/>
              </w:rPr>
            </w:pPr>
            <w:hyperlink r:id="rId26" w:history="1">
              <w:r w:rsidR="00502B3F" w:rsidRPr="0036514D">
                <w:rPr>
                  <w:rStyle w:val="A14"/>
                  <w:sz w:val="18"/>
                  <w:szCs w:val="18"/>
                </w:rPr>
                <w:t>Cahttps://op.europa.eu/en/publication-detail/-/publication/fca9ae7f-2554-11e9-8d04-01aa75ed71a1/language-enring for animals aiming for better science - Publications Office of the EU (europa.eu)</w:t>
              </w:r>
            </w:hyperlink>
          </w:p>
        </w:tc>
      </w:tr>
    </w:tbl>
    <w:p w14:paraId="62BCEB79" w14:textId="73927A55" w:rsidR="00D23DA4" w:rsidRPr="0036514D" w:rsidRDefault="00D23DA4" w:rsidP="00722ADD">
      <w:pPr>
        <w:pStyle w:val="Heading3Numbered"/>
      </w:pPr>
      <w:r w:rsidRPr="0036514D">
        <w:t xml:space="preserve">Institutional resources to support the conduct of </w:t>
      </w:r>
      <w:r w:rsidR="0016656F" w:rsidRPr="0036514D">
        <w:t>high-quality</w:t>
      </w:r>
      <w:r w:rsidRPr="0036514D">
        <w:t xml:space="preserve"> research</w:t>
      </w:r>
    </w:p>
    <w:tbl>
      <w:tblPr>
        <w:tblStyle w:val="DefaultTable1"/>
        <w:tblW w:w="5000" w:type="pct"/>
        <w:tblLayout w:type="fixed"/>
        <w:tblLook w:val="0620" w:firstRow="1" w:lastRow="0" w:firstColumn="0" w:lastColumn="0" w:noHBand="1" w:noVBand="1"/>
      </w:tblPr>
      <w:tblGrid>
        <w:gridCol w:w="4816"/>
        <w:gridCol w:w="4812"/>
      </w:tblGrid>
      <w:tr w:rsidR="00502B3F" w:rsidRPr="0036514D" w14:paraId="2F7E548E"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2501" w:type="pct"/>
          </w:tcPr>
          <w:p w14:paraId="13D5057C" w14:textId="77777777" w:rsidR="00502B3F" w:rsidRPr="0036514D" w:rsidRDefault="00502B3F">
            <w:pPr>
              <w:rPr>
                <w:sz w:val="18"/>
                <w:szCs w:val="18"/>
              </w:rPr>
            </w:pPr>
            <w:r w:rsidRPr="0036514D">
              <w:rPr>
                <w:sz w:val="18"/>
                <w:szCs w:val="18"/>
              </w:rPr>
              <w:t>Topic</w:t>
            </w:r>
          </w:p>
        </w:tc>
        <w:tc>
          <w:tcPr>
            <w:tcW w:w="2499" w:type="pct"/>
          </w:tcPr>
          <w:p w14:paraId="6E403000" w14:textId="77777777" w:rsidR="00502B3F" w:rsidRPr="0036514D" w:rsidRDefault="00502B3F">
            <w:pPr>
              <w:rPr>
                <w:sz w:val="18"/>
                <w:szCs w:val="18"/>
              </w:rPr>
            </w:pPr>
            <w:r w:rsidRPr="0036514D">
              <w:rPr>
                <w:sz w:val="18"/>
                <w:szCs w:val="18"/>
              </w:rPr>
              <w:t>URL</w:t>
            </w:r>
          </w:p>
        </w:tc>
      </w:tr>
      <w:tr w:rsidR="00502B3F" w:rsidRPr="0036514D" w14:paraId="11B74594" w14:textId="77777777" w:rsidTr="00FF39CF">
        <w:tc>
          <w:tcPr>
            <w:tcW w:w="2501" w:type="pct"/>
          </w:tcPr>
          <w:p w14:paraId="1C7E9C70" w14:textId="77777777" w:rsidR="00502B3F" w:rsidRPr="0036514D" w:rsidRDefault="00502B3F">
            <w:pPr>
              <w:rPr>
                <w:sz w:val="18"/>
                <w:szCs w:val="18"/>
              </w:rPr>
            </w:pPr>
            <w:r w:rsidRPr="0036514D">
              <w:rPr>
                <w:sz w:val="18"/>
                <w:szCs w:val="18"/>
                <w:shd w:val="clear" w:color="auto" w:fill="FFFFFF"/>
              </w:rPr>
              <w:t>SOPs4RI Consortium</w:t>
            </w:r>
            <w:r w:rsidRPr="0036514D">
              <w:rPr>
                <w:sz w:val="18"/>
                <w:szCs w:val="18"/>
              </w:rPr>
              <w:t>, ‘Research Integrity tools for RPOs’</w:t>
            </w:r>
          </w:p>
        </w:tc>
        <w:tc>
          <w:tcPr>
            <w:tcW w:w="2499" w:type="pct"/>
          </w:tcPr>
          <w:p w14:paraId="404427CA" w14:textId="667C03C8" w:rsidR="00502B3F" w:rsidRPr="0036514D" w:rsidRDefault="00CE5744">
            <w:pPr>
              <w:pStyle w:val="EndnoteText"/>
              <w:spacing w:before="60" w:after="60" w:line="240" w:lineRule="atLeast"/>
              <w:rPr>
                <w:rStyle w:val="A14"/>
                <w:sz w:val="18"/>
                <w:szCs w:val="18"/>
              </w:rPr>
            </w:pPr>
            <w:hyperlink r:id="rId27" w:history="1">
              <w:r w:rsidR="00502B3F" w:rsidRPr="0036514D">
                <w:rPr>
                  <w:rStyle w:val="A14"/>
                  <w:sz w:val="18"/>
                  <w:szCs w:val="18"/>
                </w:rPr>
                <w:t>https://sops4ri.eu/tools/</w:t>
              </w:r>
            </w:hyperlink>
            <w:r w:rsidR="00502B3F" w:rsidRPr="0036514D">
              <w:rPr>
                <w:rStyle w:val="A14"/>
                <w:sz w:val="18"/>
                <w:szCs w:val="18"/>
              </w:rPr>
              <w:t xml:space="preserve"> </w:t>
            </w:r>
          </w:p>
        </w:tc>
      </w:tr>
      <w:tr w:rsidR="00502B3F" w:rsidRPr="0036514D" w14:paraId="6D3DCA24" w14:textId="77777777" w:rsidTr="00FF39CF">
        <w:trPr>
          <w:trHeight w:val="834"/>
        </w:trPr>
        <w:tc>
          <w:tcPr>
            <w:tcW w:w="2501" w:type="pct"/>
          </w:tcPr>
          <w:p w14:paraId="3EF50666" w14:textId="77777777" w:rsidR="00502B3F" w:rsidRPr="0036514D" w:rsidRDefault="00502B3F" w:rsidP="002F17B6">
            <w:pPr>
              <w:rPr>
                <w:sz w:val="18"/>
                <w:szCs w:val="18"/>
              </w:rPr>
            </w:pPr>
            <w:r w:rsidRPr="0036514D">
              <w:rPr>
                <w:sz w:val="18"/>
                <w:szCs w:val="18"/>
              </w:rPr>
              <w:t>Stanford Medicine. Stanford Program on Research Rigor &amp; Responsibility,</w:t>
            </w:r>
          </w:p>
        </w:tc>
        <w:tc>
          <w:tcPr>
            <w:tcW w:w="2499" w:type="pct"/>
          </w:tcPr>
          <w:p w14:paraId="59034368" w14:textId="1D3D9BF3" w:rsidR="00502B3F" w:rsidRPr="0036514D" w:rsidRDefault="00CE5744" w:rsidP="002F17B6">
            <w:pPr>
              <w:rPr>
                <w:sz w:val="18"/>
                <w:szCs w:val="18"/>
              </w:rPr>
            </w:pPr>
            <w:hyperlink r:id="rId28" w:history="1">
              <w:r w:rsidR="00502B3F" w:rsidRPr="0036514D">
                <w:rPr>
                  <w:rStyle w:val="A14"/>
                  <w:sz w:val="18"/>
                  <w:szCs w:val="18"/>
                </w:rPr>
                <w:t>https://med.stanford.edu/sporrnford Program on Research Rigor and Reproducibility | Stanford Program on Research Rigor &amp; Reproducibility | Stanford Medicine</w:t>
              </w:r>
            </w:hyperlink>
          </w:p>
        </w:tc>
      </w:tr>
      <w:tr w:rsidR="00502B3F" w:rsidRPr="0036514D" w14:paraId="7FA0EE2D" w14:textId="77777777" w:rsidTr="00FF39CF">
        <w:tc>
          <w:tcPr>
            <w:tcW w:w="2501" w:type="pct"/>
          </w:tcPr>
          <w:p w14:paraId="7680AD5A" w14:textId="77777777" w:rsidR="00502B3F" w:rsidRPr="0036514D" w:rsidRDefault="00502B3F">
            <w:pPr>
              <w:ind w:right="-108"/>
              <w:rPr>
                <w:sz w:val="18"/>
                <w:szCs w:val="18"/>
              </w:rPr>
            </w:pPr>
            <w:r w:rsidRPr="0036514D">
              <w:rPr>
                <w:sz w:val="18"/>
                <w:szCs w:val="18"/>
              </w:rPr>
              <w:t>UK Parliament, ‘Reproducibility and research integrity: Sixth report of session 2022-23’</w:t>
            </w:r>
          </w:p>
        </w:tc>
        <w:tc>
          <w:tcPr>
            <w:tcW w:w="2499" w:type="pct"/>
          </w:tcPr>
          <w:p w14:paraId="418753A6" w14:textId="5EB4FBE9" w:rsidR="00502B3F" w:rsidRPr="0036514D" w:rsidRDefault="00CE5744">
            <w:pPr>
              <w:pStyle w:val="EndnoteText"/>
              <w:spacing w:before="60" w:after="60" w:line="240" w:lineRule="atLeast"/>
              <w:rPr>
                <w:rStyle w:val="A14"/>
                <w:sz w:val="18"/>
                <w:szCs w:val="18"/>
              </w:rPr>
            </w:pPr>
            <w:hyperlink r:id="rId29" w:history="1">
              <w:r w:rsidR="00502B3F" w:rsidRPr="0036514D">
                <w:rPr>
                  <w:rStyle w:val="A14"/>
                  <w:sz w:val="18"/>
                  <w:szCs w:val="18"/>
                </w:rPr>
                <w:t>https://publications.parliament.uk/pa/cm5803/cmselect/cmsctech/101/report.html</w:t>
              </w:r>
            </w:hyperlink>
          </w:p>
        </w:tc>
      </w:tr>
      <w:tr w:rsidR="00502B3F" w:rsidRPr="0036514D" w14:paraId="0F940C9C" w14:textId="77777777" w:rsidTr="00FF39CF">
        <w:tc>
          <w:tcPr>
            <w:tcW w:w="2501" w:type="pct"/>
          </w:tcPr>
          <w:p w14:paraId="5BDE439C" w14:textId="77777777" w:rsidR="00502B3F" w:rsidRPr="0036514D" w:rsidRDefault="00502B3F">
            <w:pPr>
              <w:rPr>
                <w:sz w:val="18"/>
                <w:szCs w:val="18"/>
              </w:rPr>
            </w:pPr>
            <w:r w:rsidRPr="0036514D">
              <w:rPr>
                <w:sz w:val="18"/>
                <w:szCs w:val="18"/>
              </w:rPr>
              <w:t>University of Glasgow: Research Culture.</w:t>
            </w:r>
          </w:p>
        </w:tc>
        <w:tc>
          <w:tcPr>
            <w:tcW w:w="2499" w:type="pct"/>
          </w:tcPr>
          <w:p w14:paraId="78D49CE6" w14:textId="51F98235" w:rsidR="00502B3F" w:rsidRPr="0036514D" w:rsidRDefault="00CE5744">
            <w:pPr>
              <w:pStyle w:val="EndnoteText"/>
              <w:spacing w:before="60" w:after="60" w:line="240" w:lineRule="atLeast"/>
              <w:rPr>
                <w:rStyle w:val="A14"/>
                <w:sz w:val="18"/>
                <w:szCs w:val="18"/>
              </w:rPr>
            </w:pPr>
            <w:hyperlink r:id="rId30" w:history="1">
              <w:r w:rsidR="00502B3F" w:rsidRPr="0036514D">
                <w:rPr>
                  <w:rStyle w:val="A14"/>
                  <w:sz w:val="18"/>
                  <w:szCs w:val="18"/>
                </w:rPr>
                <w:t>https://www.gla.ac.uk/myglasgow/ris/researchculture/</w:t>
              </w:r>
            </w:hyperlink>
          </w:p>
        </w:tc>
      </w:tr>
    </w:tbl>
    <w:p w14:paraId="655C9CEA" w14:textId="77777777" w:rsidR="00B07A26" w:rsidRPr="0036514D" w:rsidRDefault="00B07A26" w:rsidP="00722ADD">
      <w:pPr>
        <w:pStyle w:val="Heading3Numbered"/>
      </w:pPr>
      <w:r w:rsidRPr="0036514D">
        <w:t>Aboriginal and Torres Strait Islander researchers</w:t>
      </w:r>
    </w:p>
    <w:tbl>
      <w:tblPr>
        <w:tblStyle w:val="DefaultTable1"/>
        <w:tblW w:w="5000" w:type="pct"/>
        <w:tblLayout w:type="fixed"/>
        <w:tblLook w:val="0620" w:firstRow="1" w:lastRow="0" w:firstColumn="0" w:lastColumn="0" w:noHBand="1" w:noVBand="1"/>
      </w:tblPr>
      <w:tblGrid>
        <w:gridCol w:w="4816"/>
        <w:gridCol w:w="4812"/>
      </w:tblGrid>
      <w:tr w:rsidR="00502B3F" w:rsidRPr="0036514D" w14:paraId="67B799FA"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2501" w:type="pct"/>
          </w:tcPr>
          <w:p w14:paraId="2C0892BD" w14:textId="77777777" w:rsidR="00502B3F" w:rsidRPr="0036514D" w:rsidRDefault="00502B3F">
            <w:pPr>
              <w:rPr>
                <w:sz w:val="18"/>
                <w:szCs w:val="18"/>
              </w:rPr>
            </w:pPr>
            <w:r w:rsidRPr="0036514D">
              <w:rPr>
                <w:sz w:val="18"/>
                <w:szCs w:val="18"/>
              </w:rPr>
              <w:t>Topic</w:t>
            </w:r>
          </w:p>
        </w:tc>
        <w:tc>
          <w:tcPr>
            <w:tcW w:w="2499" w:type="pct"/>
          </w:tcPr>
          <w:p w14:paraId="5FF22663" w14:textId="77777777" w:rsidR="00502B3F" w:rsidRPr="0036514D" w:rsidRDefault="00502B3F">
            <w:pPr>
              <w:rPr>
                <w:sz w:val="18"/>
                <w:szCs w:val="18"/>
              </w:rPr>
            </w:pPr>
            <w:r w:rsidRPr="0036514D">
              <w:rPr>
                <w:sz w:val="18"/>
                <w:szCs w:val="18"/>
              </w:rPr>
              <w:t>URL</w:t>
            </w:r>
          </w:p>
        </w:tc>
      </w:tr>
      <w:tr w:rsidR="00502B3F" w:rsidRPr="0036514D" w14:paraId="67EB6CDD" w14:textId="77777777" w:rsidTr="00FF39CF">
        <w:tc>
          <w:tcPr>
            <w:tcW w:w="2501" w:type="pct"/>
          </w:tcPr>
          <w:p w14:paraId="099AE8E3" w14:textId="77777777" w:rsidR="00502B3F" w:rsidRPr="0036514D" w:rsidRDefault="00502B3F">
            <w:pPr>
              <w:rPr>
                <w:sz w:val="18"/>
                <w:szCs w:val="18"/>
              </w:rPr>
            </w:pPr>
            <w:r w:rsidRPr="0036514D">
              <w:rPr>
                <w:sz w:val="18"/>
                <w:szCs w:val="18"/>
              </w:rPr>
              <w:t>CARE Principles for Indigenous Data Governance</w:t>
            </w:r>
          </w:p>
        </w:tc>
        <w:tc>
          <w:tcPr>
            <w:tcW w:w="2499" w:type="pct"/>
          </w:tcPr>
          <w:p w14:paraId="16E4F082" w14:textId="1A16BF12" w:rsidR="00502B3F" w:rsidRPr="0036514D" w:rsidRDefault="00CE5744">
            <w:pPr>
              <w:pStyle w:val="EndnoteText"/>
              <w:spacing w:before="60" w:after="60" w:line="240" w:lineRule="atLeast"/>
              <w:rPr>
                <w:rStyle w:val="A14"/>
                <w:sz w:val="18"/>
                <w:szCs w:val="18"/>
              </w:rPr>
            </w:pPr>
            <w:hyperlink r:id="rId31" w:history="1">
              <w:r w:rsidR="00502B3F" w:rsidRPr="0036514D">
                <w:rPr>
                  <w:rStyle w:val="A14"/>
                  <w:sz w:val="18"/>
                  <w:szCs w:val="18"/>
                </w:rPr>
                <w:t>https://www.gida-global.org/care</w:t>
              </w:r>
            </w:hyperlink>
          </w:p>
        </w:tc>
      </w:tr>
      <w:tr w:rsidR="00502B3F" w:rsidRPr="0036514D" w14:paraId="71A636F6" w14:textId="77777777" w:rsidTr="00FF39CF">
        <w:tc>
          <w:tcPr>
            <w:tcW w:w="2501" w:type="pct"/>
          </w:tcPr>
          <w:p w14:paraId="4DBC389F" w14:textId="77777777" w:rsidR="00502B3F" w:rsidRPr="0036514D" w:rsidRDefault="00502B3F" w:rsidP="00261022">
            <w:pPr>
              <w:rPr>
                <w:sz w:val="18"/>
                <w:szCs w:val="18"/>
              </w:rPr>
            </w:pPr>
            <w:r w:rsidRPr="0036514D">
              <w:rPr>
                <w:sz w:val="18"/>
                <w:szCs w:val="18"/>
              </w:rPr>
              <w:t>Close the Gap Foundation.</w:t>
            </w:r>
          </w:p>
          <w:p w14:paraId="48D4F989" w14:textId="77777777" w:rsidR="00502B3F" w:rsidRPr="0036514D" w:rsidRDefault="00502B3F" w:rsidP="00261022">
            <w:pPr>
              <w:rPr>
                <w:sz w:val="18"/>
                <w:szCs w:val="18"/>
              </w:rPr>
            </w:pPr>
            <w:r w:rsidRPr="0036514D">
              <w:rPr>
                <w:sz w:val="18"/>
                <w:szCs w:val="18"/>
              </w:rPr>
              <w:t>‘Cohort-Based Learning’</w:t>
            </w:r>
          </w:p>
          <w:p w14:paraId="2D75EB71" w14:textId="77777777" w:rsidR="00502B3F" w:rsidRPr="0036514D" w:rsidRDefault="00502B3F" w:rsidP="00261022">
            <w:pPr>
              <w:rPr>
                <w:sz w:val="18"/>
                <w:szCs w:val="18"/>
              </w:rPr>
            </w:pPr>
            <w:r w:rsidRPr="0036514D">
              <w:rPr>
                <w:sz w:val="18"/>
                <w:szCs w:val="18"/>
              </w:rPr>
              <w:t>Cohort -Based Learning emphasises collaboration, inclusivity, and group discussion within a group of students or individuals.</w:t>
            </w:r>
          </w:p>
        </w:tc>
        <w:tc>
          <w:tcPr>
            <w:tcW w:w="2499" w:type="pct"/>
          </w:tcPr>
          <w:p w14:paraId="1FD60C65" w14:textId="77777777" w:rsidR="00502B3F" w:rsidRPr="0036514D" w:rsidRDefault="00502B3F">
            <w:pPr>
              <w:pStyle w:val="EndnoteText"/>
              <w:spacing w:before="60" w:after="60" w:line="240" w:lineRule="atLeast"/>
              <w:rPr>
                <w:rStyle w:val="A14"/>
                <w:sz w:val="18"/>
                <w:szCs w:val="18"/>
              </w:rPr>
            </w:pPr>
            <w:r w:rsidRPr="0036514D">
              <w:rPr>
                <w:rStyle w:val="A14"/>
                <w:sz w:val="18"/>
                <w:szCs w:val="18"/>
              </w:rPr>
              <w:t>https://www.closethegapfoundation.org/glossary/cohort-based-learning</w:t>
            </w:r>
          </w:p>
        </w:tc>
      </w:tr>
      <w:tr w:rsidR="00502B3F" w:rsidRPr="0036514D" w14:paraId="16289B29" w14:textId="77777777" w:rsidTr="00FF39CF">
        <w:tc>
          <w:tcPr>
            <w:tcW w:w="2501" w:type="pct"/>
          </w:tcPr>
          <w:p w14:paraId="10976505" w14:textId="77777777" w:rsidR="00502B3F" w:rsidRPr="0036514D" w:rsidRDefault="00502B3F">
            <w:pPr>
              <w:rPr>
                <w:sz w:val="18"/>
                <w:szCs w:val="18"/>
              </w:rPr>
            </w:pPr>
            <w:r w:rsidRPr="0036514D">
              <w:rPr>
                <w:sz w:val="18"/>
                <w:szCs w:val="18"/>
              </w:rPr>
              <w:lastRenderedPageBreak/>
              <w:t xml:space="preserve">Ewen S, Ryan, T, and Platania-Phung, C. (2020) ‘It wasn’t just the academic stuff, it was life stuff’: the significance of peers in strengthening the Indigenous health researcher workforce. </w:t>
            </w:r>
            <w:r w:rsidRPr="0036514D">
              <w:rPr>
                <w:i/>
                <w:iCs/>
                <w:sz w:val="18"/>
                <w:szCs w:val="18"/>
              </w:rPr>
              <w:t>The Australian Journal of Indigenous Education</w:t>
            </w:r>
            <w:r w:rsidRPr="0036514D">
              <w:rPr>
                <w:sz w:val="18"/>
                <w:szCs w:val="18"/>
              </w:rPr>
              <w:t xml:space="preserve"> 49: 135-144. </w:t>
            </w:r>
          </w:p>
        </w:tc>
        <w:tc>
          <w:tcPr>
            <w:tcW w:w="2499" w:type="pct"/>
          </w:tcPr>
          <w:p w14:paraId="1B0B28CA" w14:textId="03549159" w:rsidR="00502B3F" w:rsidRPr="0036514D" w:rsidRDefault="00CE5744">
            <w:pPr>
              <w:pStyle w:val="EndnoteText"/>
              <w:spacing w:before="60" w:after="60" w:line="240" w:lineRule="atLeast"/>
              <w:rPr>
                <w:rStyle w:val="A14"/>
                <w:sz w:val="18"/>
                <w:szCs w:val="18"/>
              </w:rPr>
            </w:pPr>
            <w:hyperlink r:id="rId32" w:history="1">
              <w:r w:rsidR="00502B3F" w:rsidRPr="0036514D">
                <w:rPr>
                  <w:rStyle w:val="A14"/>
                  <w:sz w:val="18"/>
                  <w:szCs w:val="18"/>
                </w:rPr>
                <w:t>https://doi.org/10.1017/jie.2020.14</w:t>
              </w:r>
            </w:hyperlink>
          </w:p>
        </w:tc>
      </w:tr>
      <w:tr w:rsidR="00502B3F" w:rsidRPr="0036514D" w14:paraId="74999711" w14:textId="77777777" w:rsidTr="00FF39CF">
        <w:tc>
          <w:tcPr>
            <w:tcW w:w="2501" w:type="pct"/>
          </w:tcPr>
          <w:p w14:paraId="2ED53C34" w14:textId="77777777" w:rsidR="00502B3F" w:rsidRPr="0036514D" w:rsidRDefault="00502B3F">
            <w:pPr>
              <w:rPr>
                <w:sz w:val="18"/>
                <w:szCs w:val="18"/>
              </w:rPr>
            </w:pPr>
            <w:r w:rsidRPr="0036514D">
              <w:rPr>
                <w:sz w:val="18"/>
                <w:szCs w:val="18"/>
              </w:rPr>
              <w:t>Ewen, S., Ryan, T., and Platania-Phung, C. (2019) ‘Further strengthening research capabilities: a review and analysis of the Aboriginal and Torres Strait Islander health researcher workforce’. The Lowitja Institute, Melbourne.</w:t>
            </w:r>
          </w:p>
        </w:tc>
        <w:tc>
          <w:tcPr>
            <w:tcW w:w="2499" w:type="pct"/>
          </w:tcPr>
          <w:p w14:paraId="4573553B" w14:textId="77777777" w:rsidR="00502B3F" w:rsidRPr="0036514D" w:rsidRDefault="00502B3F">
            <w:pPr>
              <w:pStyle w:val="EndnoteText"/>
              <w:spacing w:before="60" w:after="60" w:line="240" w:lineRule="atLeast"/>
              <w:rPr>
                <w:rStyle w:val="A14"/>
                <w:sz w:val="18"/>
                <w:szCs w:val="18"/>
              </w:rPr>
            </w:pPr>
            <w:r w:rsidRPr="0036514D">
              <w:rPr>
                <w:rStyle w:val="A14"/>
                <w:sz w:val="18"/>
                <w:szCs w:val="18"/>
              </w:rPr>
              <w:t>https://www.lowitja.org.au/page/services/resources/health-services-and-workforce/workforce/further-strengthening-research-capabilities-summary-report-2018</w:t>
            </w:r>
          </w:p>
        </w:tc>
      </w:tr>
      <w:tr w:rsidR="00502B3F" w:rsidRPr="0036514D" w14:paraId="1C118F3F" w14:textId="77777777" w:rsidTr="00FF39CF">
        <w:tc>
          <w:tcPr>
            <w:tcW w:w="2501" w:type="pct"/>
          </w:tcPr>
          <w:p w14:paraId="434550D3" w14:textId="77777777" w:rsidR="00502B3F" w:rsidRPr="0036514D" w:rsidRDefault="00502B3F" w:rsidP="00261022">
            <w:pPr>
              <w:rPr>
                <w:color w:val="auto"/>
                <w:sz w:val="18"/>
                <w:szCs w:val="18"/>
              </w:rPr>
            </w:pPr>
            <w:r w:rsidRPr="0036514D">
              <w:rPr>
                <w:color w:val="auto"/>
                <w:sz w:val="18"/>
                <w:szCs w:val="18"/>
              </w:rPr>
              <w:t xml:space="preserve">NHMRC Workshop report: Strengthening and growing capacity and capability of Aboriginal and Torres Strait Islander health researchers </w:t>
            </w:r>
          </w:p>
          <w:p w14:paraId="553A8CFC" w14:textId="77777777" w:rsidR="00502B3F" w:rsidRPr="0036514D" w:rsidRDefault="00502B3F" w:rsidP="00261022">
            <w:pPr>
              <w:rPr>
                <w:sz w:val="18"/>
                <w:szCs w:val="18"/>
              </w:rPr>
            </w:pPr>
            <w:r w:rsidRPr="0036514D">
              <w:rPr>
                <w:color w:val="auto"/>
                <w:sz w:val="18"/>
                <w:szCs w:val="18"/>
              </w:rPr>
              <w:t>Melbourne University Business School, 16-17th May 2018</w:t>
            </w:r>
          </w:p>
        </w:tc>
        <w:tc>
          <w:tcPr>
            <w:tcW w:w="2499" w:type="pct"/>
          </w:tcPr>
          <w:p w14:paraId="423F93B0" w14:textId="77777777" w:rsidR="00502B3F" w:rsidRPr="0036514D" w:rsidRDefault="00502B3F">
            <w:pPr>
              <w:pStyle w:val="EndnoteText"/>
              <w:spacing w:before="60" w:after="60" w:line="240" w:lineRule="atLeast"/>
              <w:rPr>
                <w:rStyle w:val="A14"/>
                <w:sz w:val="18"/>
                <w:szCs w:val="18"/>
              </w:rPr>
            </w:pPr>
            <w:r w:rsidRPr="0036514D">
              <w:rPr>
                <w:rStyle w:val="A14"/>
                <w:sz w:val="18"/>
                <w:szCs w:val="18"/>
              </w:rPr>
              <w:t>https://www.nhmrc.gov.au/health-advice/aboriginal-and-torres-strait-islander-health/building-and-strengthening-capacity-indigenous-health-researchers</w:t>
            </w:r>
          </w:p>
        </w:tc>
      </w:tr>
      <w:tr w:rsidR="00502B3F" w:rsidRPr="0036514D" w14:paraId="6C8E88F1" w14:textId="77777777" w:rsidTr="00FF39CF">
        <w:tc>
          <w:tcPr>
            <w:tcW w:w="2501" w:type="pct"/>
          </w:tcPr>
          <w:p w14:paraId="68B1223A" w14:textId="77777777" w:rsidR="00502B3F" w:rsidRPr="0036514D" w:rsidRDefault="00502B3F">
            <w:pPr>
              <w:rPr>
                <w:sz w:val="18"/>
                <w:szCs w:val="18"/>
              </w:rPr>
            </w:pPr>
            <w:r w:rsidRPr="0036514D">
              <w:rPr>
                <w:sz w:val="18"/>
                <w:szCs w:val="18"/>
              </w:rPr>
              <w:t>Policy Brief: August 2020</w:t>
            </w:r>
          </w:p>
          <w:p w14:paraId="6E7AE9B4" w14:textId="77777777" w:rsidR="00502B3F" w:rsidRPr="0036514D" w:rsidRDefault="00502B3F">
            <w:pPr>
              <w:rPr>
                <w:sz w:val="18"/>
                <w:szCs w:val="18"/>
              </w:rPr>
            </w:pPr>
            <w:r w:rsidRPr="0036514D">
              <w:rPr>
                <w:sz w:val="18"/>
                <w:szCs w:val="18"/>
              </w:rPr>
              <w:t>We are working for our people: Growing and strengthening the Aboriginal and Torres Strait Islander health workforce: The Career Pathways Project.</w:t>
            </w:r>
          </w:p>
          <w:p w14:paraId="7C648809" w14:textId="77777777" w:rsidR="00502B3F" w:rsidRPr="0036514D" w:rsidRDefault="00502B3F">
            <w:pPr>
              <w:rPr>
                <w:sz w:val="18"/>
                <w:szCs w:val="18"/>
              </w:rPr>
            </w:pPr>
            <w:r w:rsidRPr="0036514D">
              <w:rPr>
                <w:sz w:val="18"/>
                <w:szCs w:val="18"/>
              </w:rPr>
              <w:t>The Lowitja Institute. Vic.</w:t>
            </w:r>
          </w:p>
        </w:tc>
        <w:tc>
          <w:tcPr>
            <w:tcW w:w="2499" w:type="pct"/>
          </w:tcPr>
          <w:p w14:paraId="37C3C5F8" w14:textId="0ED6D8F1" w:rsidR="00502B3F" w:rsidRPr="0036514D" w:rsidRDefault="00CE5744">
            <w:pPr>
              <w:pStyle w:val="EndnoteText"/>
              <w:spacing w:before="60" w:after="60" w:line="240" w:lineRule="atLeast"/>
              <w:rPr>
                <w:rStyle w:val="A14"/>
                <w:sz w:val="18"/>
                <w:szCs w:val="18"/>
              </w:rPr>
            </w:pPr>
            <w:hyperlink r:id="rId33" w:history="1">
              <w:r w:rsidR="00502B3F" w:rsidRPr="0036514D">
                <w:rPr>
                  <w:rStyle w:val="A14"/>
                  <w:sz w:val="18"/>
                  <w:szCs w:val="18"/>
                </w:rPr>
                <w:t>https://www.lowitja.org.au/content/Image/Career_Pathways_Policy_Brief_Working_for_Our_People_2020.pdfple_2020.pdf (lowitja.org.au)</w:t>
              </w:r>
            </w:hyperlink>
          </w:p>
        </w:tc>
      </w:tr>
      <w:tr w:rsidR="00502B3F" w:rsidRPr="0036514D" w14:paraId="3EA17B91" w14:textId="77777777" w:rsidTr="00FF39CF">
        <w:tc>
          <w:tcPr>
            <w:tcW w:w="2501" w:type="pct"/>
          </w:tcPr>
          <w:p w14:paraId="33287B30" w14:textId="77777777" w:rsidR="00502B3F" w:rsidRPr="0036514D" w:rsidRDefault="00502B3F">
            <w:pPr>
              <w:rPr>
                <w:sz w:val="18"/>
                <w:szCs w:val="18"/>
              </w:rPr>
            </w:pPr>
            <w:r w:rsidRPr="0036514D">
              <w:rPr>
                <w:sz w:val="18"/>
                <w:szCs w:val="18"/>
              </w:rPr>
              <w:t>Universities Australia, ‘Indigenous Strategy 2022-25’</w:t>
            </w:r>
          </w:p>
        </w:tc>
        <w:tc>
          <w:tcPr>
            <w:tcW w:w="2499" w:type="pct"/>
          </w:tcPr>
          <w:p w14:paraId="330AC12C" w14:textId="292DA9BD" w:rsidR="00502B3F" w:rsidRPr="0036514D" w:rsidRDefault="00CE5744">
            <w:pPr>
              <w:pStyle w:val="EndnoteText"/>
              <w:spacing w:before="60" w:after="60" w:line="240" w:lineRule="atLeast"/>
              <w:rPr>
                <w:rStyle w:val="A14"/>
                <w:sz w:val="18"/>
                <w:szCs w:val="18"/>
              </w:rPr>
            </w:pPr>
            <w:hyperlink r:id="rId34" w:history="1">
              <w:r w:rsidR="00502B3F" w:rsidRPr="0036514D">
                <w:rPr>
                  <w:rStyle w:val="A14"/>
                  <w:sz w:val="18"/>
                  <w:szCs w:val="18"/>
                </w:rPr>
                <w:t>Ethics And Research Integrity - UA-Indigenous-Strategy-2022-25.pdf - All Documents (sharepoint.com)</w:t>
              </w:r>
            </w:hyperlink>
          </w:p>
        </w:tc>
      </w:tr>
    </w:tbl>
    <w:p w14:paraId="11BFF998" w14:textId="4E962ABB" w:rsidR="00514BC5" w:rsidRPr="0036514D" w:rsidRDefault="00514BC5" w:rsidP="00722ADD">
      <w:pPr>
        <w:pStyle w:val="Heading3Numbered"/>
      </w:pPr>
      <w:r w:rsidRPr="0036514D">
        <w:t>Rewards and recognition</w:t>
      </w:r>
    </w:p>
    <w:tbl>
      <w:tblPr>
        <w:tblStyle w:val="DefaultTable1"/>
        <w:tblW w:w="5000" w:type="pct"/>
        <w:tblLayout w:type="fixed"/>
        <w:tblLook w:val="0620" w:firstRow="1" w:lastRow="0" w:firstColumn="0" w:lastColumn="0" w:noHBand="1" w:noVBand="1"/>
      </w:tblPr>
      <w:tblGrid>
        <w:gridCol w:w="4815"/>
        <w:gridCol w:w="4813"/>
      </w:tblGrid>
      <w:tr w:rsidR="00502B3F" w:rsidRPr="0036514D" w14:paraId="5BF1B255"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4815" w:type="dxa"/>
          </w:tcPr>
          <w:p w14:paraId="18D9F70E" w14:textId="77777777" w:rsidR="00502B3F" w:rsidRPr="0036514D" w:rsidRDefault="00502B3F" w:rsidP="00396E23">
            <w:pPr>
              <w:rPr>
                <w:sz w:val="18"/>
                <w:szCs w:val="18"/>
              </w:rPr>
            </w:pPr>
            <w:r w:rsidRPr="0036514D">
              <w:rPr>
                <w:sz w:val="18"/>
                <w:szCs w:val="18"/>
              </w:rPr>
              <w:t>Topic</w:t>
            </w:r>
          </w:p>
        </w:tc>
        <w:tc>
          <w:tcPr>
            <w:tcW w:w="4813" w:type="dxa"/>
          </w:tcPr>
          <w:p w14:paraId="7CE79951" w14:textId="77777777" w:rsidR="00502B3F" w:rsidRPr="0036514D" w:rsidRDefault="00502B3F" w:rsidP="00396E23">
            <w:pPr>
              <w:rPr>
                <w:sz w:val="18"/>
                <w:szCs w:val="18"/>
              </w:rPr>
            </w:pPr>
            <w:r w:rsidRPr="0036514D">
              <w:rPr>
                <w:sz w:val="18"/>
                <w:szCs w:val="18"/>
              </w:rPr>
              <w:t>URL</w:t>
            </w:r>
          </w:p>
        </w:tc>
      </w:tr>
      <w:tr w:rsidR="00502B3F" w:rsidRPr="0036514D" w14:paraId="0C12B79B" w14:textId="77777777" w:rsidTr="00FF39CF">
        <w:tc>
          <w:tcPr>
            <w:tcW w:w="4815" w:type="dxa"/>
          </w:tcPr>
          <w:p w14:paraId="62535519" w14:textId="77777777" w:rsidR="00502B3F" w:rsidRPr="0036514D" w:rsidRDefault="00502B3F" w:rsidP="00396E23">
            <w:pPr>
              <w:rPr>
                <w:sz w:val="18"/>
                <w:szCs w:val="18"/>
              </w:rPr>
            </w:pPr>
            <w:r w:rsidRPr="0036514D">
              <w:rPr>
                <w:sz w:val="18"/>
                <w:szCs w:val="18"/>
              </w:rPr>
              <w:t>Centre for Open Science (2022) ‘Watch the supporting open science in the promotion &amp; tenure process: lessons from the University of Maryland webinar’</w:t>
            </w:r>
          </w:p>
        </w:tc>
        <w:tc>
          <w:tcPr>
            <w:tcW w:w="4813" w:type="dxa"/>
          </w:tcPr>
          <w:p w14:paraId="31F48157"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https://www.cos.io/blog/open-science-promotion-and-tenure-process-webinar</w:t>
            </w:r>
          </w:p>
        </w:tc>
      </w:tr>
      <w:tr w:rsidR="00502B3F" w:rsidRPr="0036514D" w14:paraId="29AD15E7" w14:textId="77777777" w:rsidTr="00FF39CF">
        <w:tc>
          <w:tcPr>
            <w:tcW w:w="4815" w:type="dxa"/>
          </w:tcPr>
          <w:p w14:paraId="451A7659" w14:textId="77777777" w:rsidR="00502B3F" w:rsidRPr="0036514D" w:rsidRDefault="00502B3F" w:rsidP="00396E23">
            <w:pPr>
              <w:rPr>
                <w:sz w:val="18"/>
                <w:szCs w:val="18"/>
              </w:rPr>
            </w:pPr>
            <w:r w:rsidRPr="0036514D">
              <w:rPr>
                <w:sz w:val="18"/>
                <w:szCs w:val="18"/>
              </w:rPr>
              <w:t>Coalition for Advancing Research Assessment: CoARA.</w:t>
            </w:r>
          </w:p>
        </w:tc>
        <w:tc>
          <w:tcPr>
            <w:tcW w:w="4813" w:type="dxa"/>
          </w:tcPr>
          <w:p w14:paraId="233B0149" w14:textId="363BD8AF" w:rsidR="00502B3F" w:rsidRPr="0036514D" w:rsidRDefault="00CE5744" w:rsidP="00D6517B">
            <w:pPr>
              <w:pStyle w:val="EndnoteText"/>
              <w:spacing w:before="60" w:after="60" w:line="240" w:lineRule="atLeast"/>
              <w:rPr>
                <w:rStyle w:val="A14"/>
                <w:sz w:val="18"/>
                <w:szCs w:val="18"/>
              </w:rPr>
            </w:pPr>
            <w:hyperlink r:id="rId35" w:history="1">
              <w:r w:rsidR="00502B3F" w:rsidRPr="0036514D">
                <w:rPr>
                  <w:rStyle w:val="A14"/>
                  <w:sz w:val="18"/>
                  <w:szCs w:val="18"/>
                </w:rPr>
                <w:t>https://coara.eu/</w:t>
              </w:r>
            </w:hyperlink>
          </w:p>
        </w:tc>
      </w:tr>
      <w:tr w:rsidR="00502B3F" w:rsidRPr="0036514D" w14:paraId="2DADE127" w14:textId="77777777" w:rsidTr="00FF39CF">
        <w:tc>
          <w:tcPr>
            <w:tcW w:w="4815" w:type="dxa"/>
          </w:tcPr>
          <w:p w14:paraId="702E0439" w14:textId="77777777" w:rsidR="00502B3F" w:rsidRPr="0036514D" w:rsidRDefault="00502B3F" w:rsidP="00396E23">
            <w:pPr>
              <w:rPr>
                <w:sz w:val="18"/>
                <w:szCs w:val="18"/>
              </w:rPr>
            </w:pPr>
            <w:r w:rsidRPr="0036514D">
              <w:rPr>
                <w:sz w:val="18"/>
                <w:szCs w:val="18"/>
              </w:rPr>
              <w:t xml:space="preserve">DORA, ‘San Francisco Declaration on Research Assessment’ </w:t>
            </w:r>
          </w:p>
        </w:tc>
        <w:tc>
          <w:tcPr>
            <w:tcW w:w="4813" w:type="dxa"/>
          </w:tcPr>
          <w:p w14:paraId="3064FF96"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https://sfdora.org/read/</w:t>
            </w:r>
            <w:r w:rsidRPr="0036514D" w:rsidDel="006E205F">
              <w:rPr>
                <w:rStyle w:val="A14"/>
                <w:sz w:val="18"/>
                <w:szCs w:val="18"/>
              </w:rPr>
              <w:t xml:space="preserve"> </w:t>
            </w:r>
          </w:p>
        </w:tc>
      </w:tr>
      <w:tr w:rsidR="00502B3F" w:rsidRPr="0036514D" w14:paraId="2A9FBC3F" w14:textId="77777777" w:rsidTr="00FF39CF">
        <w:tc>
          <w:tcPr>
            <w:tcW w:w="4815" w:type="dxa"/>
          </w:tcPr>
          <w:p w14:paraId="02A36FD6" w14:textId="77777777" w:rsidR="00502B3F" w:rsidRPr="0036514D" w:rsidRDefault="00502B3F" w:rsidP="00396E23">
            <w:pPr>
              <w:rPr>
                <w:sz w:val="18"/>
                <w:szCs w:val="18"/>
              </w:rPr>
            </w:pPr>
            <w:r w:rsidRPr="0036514D">
              <w:rPr>
                <w:sz w:val="18"/>
                <w:szCs w:val="18"/>
              </w:rPr>
              <w:t>DORA, ‘SPACE to evolve academic assessment: A rubric for analyzing institutional conditions and progress indicators’,</w:t>
            </w:r>
          </w:p>
        </w:tc>
        <w:tc>
          <w:tcPr>
            <w:tcW w:w="4813" w:type="dxa"/>
          </w:tcPr>
          <w:p w14:paraId="53060FFA" w14:textId="2DFD310E" w:rsidR="00502B3F" w:rsidRPr="0036514D" w:rsidRDefault="00CE5744" w:rsidP="00D6517B">
            <w:pPr>
              <w:pStyle w:val="EndnoteText"/>
              <w:spacing w:before="60" w:after="60" w:line="240" w:lineRule="atLeast"/>
              <w:rPr>
                <w:rStyle w:val="A14"/>
                <w:sz w:val="18"/>
                <w:szCs w:val="18"/>
              </w:rPr>
            </w:pPr>
            <w:hyperlink r:id="rId36" w:history="1">
              <w:r w:rsidR="00502B3F" w:rsidRPr="0036514D">
                <w:rPr>
                  <w:rStyle w:val="A14"/>
                  <w:sz w:val="18"/>
                  <w:szCs w:val="18"/>
                </w:rPr>
                <w:t>https://sfdora.org/resource/space-to-evolve-academic-assessment-a-rubric-for-analyzing-institutional-conditions-and-progress-indicators/</w:t>
              </w:r>
            </w:hyperlink>
          </w:p>
        </w:tc>
      </w:tr>
      <w:tr w:rsidR="00502B3F" w:rsidRPr="0036514D" w14:paraId="24610E43" w14:textId="77777777" w:rsidTr="00FF39CF">
        <w:tc>
          <w:tcPr>
            <w:tcW w:w="4815" w:type="dxa"/>
          </w:tcPr>
          <w:p w14:paraId="4D057FDF" w14:textId="77777777" w:rsidR="00502B3F" w:rsidRPr="0036514D" w:rsidRDefault="00502B3F" w:rsidP="00396E23">
            <w:pPr>
              <w:rPr>
                <w:sz w:val="18"/>
                <w:szCs w:val="18"/>
              </w:rPr>
            </w:pPr>
            <w:r w:rsidRPr="0036514D">
              <w:rPr>
                <w:sz w:val="18"/>
                <w:szCs w:val="18"/>
              </w:rPr>
              <w:lastRenderedPageBreak/>
              <w:t>DORA, ‘Tools to Advance Research Assessment (TARA);</w:t>
            </w:r>
          </w:p>
        </w:tc>
        <w:tc>
          <w:tcPr>
            <w:tcW w:w="4813" w:type="dxa"/>
          </w:tcPr>
          <w:p w14:paraId="670776AF" w14:textId="3E6065D5" w:rsidR="00502B3F" w:rsidRPr="0036514D" w:rsidRDefault="00CE5744" w:rsidP="00D6517B">
            <w:pPr>
              <w:pStyle w:val="EndnoteText"/>
              <w:spacing w:before="60" w:after="60" w:line="240" w:lineRule="atLeast"/>
              <w:rPr>
                <w:rStyle w:val="A14"/>
                <w:sz w:val="18"/>
                <w:szCs w:val="18"/>
              </w:rPr>
            </w:pPr>
            <w:hyperlink r:id="rId37" w:history="1">
              <w:r w:rsidR="00502B3F" w:rsidRPr="0036514D">
                <w:rPr>
                  <w:rStyle w:val="A14"/>
                  <w:sz w:val="18"/>
                  <w:szCs w:val="18"/>
                </w:rPr>
                <w:t>https://sfdora.org/project-tara/</w:t>
              </w:r>
            </w:hyperlink>
          </w:p>
        </w:tc>
      </w:tr>
      <w:tr w:rsidR="00502B3F" w:rsidRPr="0036514D" w14:paraId="30CF60BD" w14:textId="77777777" w:rsidTr="00FF39CF">
        <w:tc>
          <w:tcPr>
            <w:tcW w:w="4815" w:type="dxa"/>
          </w:tcPr>
          <w:p w14:paraId="3A6CEF64" w14:textId="77777777" w:rsidR="00502B3F" w:rsidRPr="0036514D" w:rsidRDefault="00502B3F" w:rsidP="00396E23">
            <w:pPr>
              <w:rPr>
                <w:sz w:val="18"/>
                <w:szCs w:val="18"/>
              </w:rPr>
            </w:pPr>
            <w:r w:rsidRPr="0036514D">
              <w:rPr>
                <w:sz w:val="18"/>
                <w:szCs w:val="18"/>
              </w:rPr>
              <w:t>DORA, Resource Library</w:t>
            </w:r>
          </w:p>
        </w:tc>
        <w:tc>
          <w:tcPr>
            <w:tcW w:w="4813" w:type="dxa"/>
          </w:tcPr>
          <w:p w14:paraId="00289B03" w14:textId="1DE87EC1" w:rsidR="00502B3F" w:rsidRPr="0036514D" w:rsidRDefault="00CE5744" w:rsidP="00D6517B">
            <w:pPr>
              <w:pStyle w:val="EndnoteText"/>
              <w:spacing w:before="60" w:after="60" w:line="240" w:lineRule="atLeast"/>
              <w:rPr>
                <w:rStyle w:val="A14"/>
                <w:sz w:val="18"/>
                <w:szCs w:val="18"/>
              </w:rPr>
            </w:pPr>
            <w:hyperlink r:id="rId38" w:history="1">
              <w:r w:rsidR="00502B3F" w:rsidRPr="0036514D">
                <w:rPr>
                  <w:rStyle w:val="A14"/>
                  <w:sz w:val="18"/>
                  <w:szCs w:val="18"/>
                </w:rPr>
                <w:t>https://sfdora.org/resource-library</w:t>
              </w:r>
            </w:hyperlink>
          </w:p>
        </w:tc>
      </w:tr>
      <w:tr w:rsidR="00502B3F" w:rsidRPr="0036514D" w14:paraId="7DDF9E3B" w14:textId="77777777" w:rsidTr="00FF39CF">
        <w:tc>
          <w:tcPr>
            <w:tcW w:w="4815" w:type="dxa"/>
          </w:tcPr>
          <w:p w14:paraId="1EBEF14E" w14:textId="77777777" w:rsidR="00502B3F" w:rsidRPr="0036514D" w:rsidRDefault="00502B3F" w:rsidP="00396E23">
            <w:pPr>
              <w:rPr>
                <w:sz w:val="18"/>
                <w:szCs w:val="18"/>
              </w:rPr>
            </w:pPr>
            <w:r w:rsidRPr="0036514D">
              <w:rPr>
                <w:sz w:val="18"/>
                <w:szCs w:val="18"/>
              </w:rPr>
              <w:t>European Commission, ‘Einstein Foundation Award for Promoting Quality in Research’ (2022)</w:t>
            </w:r>
          </w:p>
        </w:tc>
        <w:tc>
          <w:tcPr>
            <w:tcW w:w="4813" w:type="dxa"/>
          </w:tcPr>
          <w:p w14:paraId="1E3BF981"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https://euraxess.ec.europa.eu/worldwide/asean/einstein-foundation-award-promoting-quality-research#:~:text=The%20Einstein%20Foundation%20Award%20for,and%20stimulate%20awareness%20and%20activities</w:t>
            </w:r>
          </w:p>
        </w:tc>
      </w:tr>
      <w:tr w:rsidR="00502B3F" w:rsidRPr="0036514D" w14:paraId="700C0F2F" w14:textId="77777777" w:rsidTr="00FF39CF">
        <w:tc>
          <w:tcPr>
            <w:tcW w:w="4815" w:type="dxa"/>
          </w:tcPr>
          <w:p w14:paraId="06C62B82" w14:textId="77777777" w:rsidR="00502B3F" w:rsidRPr="0036514D" w:rsidRDefault="00502B3F" w:rsidP="00396E23">
            <w:pPr>
              <w:rPr>
                <w:sz w:val="18"/>
                <w:szCs w:val="18"/>
              </w:rPr>
            </w:pPr>
            <w:r w:rsidRPr="0036514D">
              <w:rPr>
                <w:sz w:val="18"/>
                <w:szCs w:val="18"/>
              </w:rPr>
              <w:t>European Commission. Open Research Europe. ‘Reforming research assessment: what does it mean for Open Research Europe?’ (2022)</w:t>
            </w:r>
          </w:p>
        </w:tc>
        <w:tc>
          <w:tcPr>
            <w:tcW w:w="4813" w:type="dxa"/>
          </w:tcPr>
          <w:p w14:paraId="7B7FC741"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https://open-research-europe.ec.europa.eu/blog/reforming-research-assessment</w:t>
            </w:r>
          </w:p>
        </w:tc>
      </w:tr>
      <w:tr w:rsidR="00502B3F" w:rsidRPr="0036514D" w14:paraId="2E0184BC" w14:textId="77777777" w:rsidTr="00FF39CF">
        <w:tc>
          <w:tcPr>
            <w:tcW w:w="4815" w:type="dxa"/>
          </w:tcPr>
          <w:p w14:paraId="19AF609C" w14:textId="77777777" w:rsidR="00502B3F" w:rsidRPr="0036514D" w:rsidRDefault="00502B3F" w:rsidP="00396E23">
            <w:pPr>
              <w:rPr>
                <w:sz w:val="18"/>
                <w:szCs w:val="18"/>
              </w:rPr>
            </w:pPr>
            <w:r w:rsidRPr="0036514D">
              <w:rPr>
                <w:sz w:val="18"/>
                <w:szCs w:val="18"/>
              </w:rPr>
              <w:t>Hicks, D., Wouters, P., Waltman, L. et al. ‘Bibliometrics: The Leiden Manifesto for research metrics’, Nature, 520, 429–431 (2015).</w:t>
            </w:r>
          </w:p>
        </w:tc>
        <w:tc>
          <w:tcPr>
            <w:tcW w:w="4813" w:type="dxa"/>
          </w:tcPr>
          <w:p w14:paraId="7819EEC0" w14:textId="48E049DD" w:rsidR="00502B3F" w:rsidRPr="0036514D" w:rsidRDefault="00CE5744" w:rsidP="00D6517B">
            <w:pPr>
              <w:pStyle w:val="EndnoteText"/>
              <w:spacing w:before="60" w:after="60" w:line="240" w:lineRule="atLeast"/>
              <w:rPr>
                <w:rStyle w:val="A14"/>
                <w:sz w:val="18"/>
                <w:szCs w:val="18"/>
              </w:rPr>
            </w:pPr>
            <w:hyperlink r:id="rId39" w:history="1">
              <w:r w:rsidR="00502B3F" w:rsidRPr="0036514D">
                <w:rPr>
                  <w:rStyle w:val="A14"/>
                  <w:sz w:val="18"/>
                  <w:szCs w:val="18"/>
                </w:rPr>
                <w:t>https://doi.org/10.1038/520429a</w:t>
              </w:r>
            </w:hyperlink>
          </w:p>
          <w:p w14:paraId="15E930CA"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https://www.nature.com/articles/520429a</w:t>
            </w:r>
          </w:p>
        </w:tc>
      </w:tr>
      <w:tr w:rsidR="00502B3F" w:rsidRPr="0036514D" w14:paraId="5E58B353" w14:textId="77777777" w:rsidTr="00FF39CF">
        <w:tc>
          <w:tcPr>
            <w:tcW w:w="4815" w:type="dxa"/>
          </w:tcPr>
          <w:p w14:paraId="0B4DE17D" w14:textId="2B6C22E5" w:rsidR="00502B3F" w:rsidRPr="0036514D" w:rsidRDefault="00502B3F" w:rsidP="00396E23">
            <w:pPr>
              <w:rPr>
                <w:sz w:val="18"/>
                <w:szCs w:val="18"/>
              </w:rPr>
            </w:pPr>
            <w:r w:rsidRPr="0036514D">
              <w:rPr>
                <w:sz w:val="18"/>
                <w:szCs w:val="18"/>
              </w:rPr>
              <w:t>Moher, D., Bouler, L., Kleinert, S., Glasziou, P., Sham, M.H., Barbour, V., Coriat, A.-M., Foeger, N. and Dimagl, U. ‘The Hong Kong Principles for assessing researchers: Fostering research integrity’ PLOS Biology</w:t>
            </w:r>
            <w:r w:rsidR="0016656F">
              <w:rPr>
                <w:sz w:val="18"/>
                <w:szCs w:val="18"/>
              </w:rPr>
              <w:t xml:space="preserve"> </w:t>
            </w:r>
            <w:r w:rsidRPr="0036514D">
              <w:rPr>
                <w:sz w:val="18"/>
                <w:szCs w:val="18"/>
              </w:rPr>
              <w:t>(2020),</w:t>
            </w:r>
          </w:p>
        </w:tc>
        <w:tc>
          <w:tcPr>
            <w:tcW w:w="4813" w:type="dxa"/>
          </w:tcPr>
          <w:p w14:paraId="45D02CEF" w14:textId="1408B57D" w:rsidR="00502B3F" w:rsidRPr="0036514D" w:rsidRDefault="00CE5744" w:rsidP="00D6517B">
            <w:pPr>
              <w:pStyle w:val="EndnoteText"/>
              <w:spacing w:before="60" w:after="60" w:line="240" w:lineRule="atLeast"/>
              <w:rPr>
                <w:rStyle w:val="A14"/>
                <w:sz w:val="18"/>
                <w:szCs w:val="18"/>
              </w:rPr>
            </w:pPr>
            <w:hyperlink r:id="rId40" w:history="1">
              <w:r w:rsidR="00502B3F" w:rsidRPr="0036514D">
                <w:rPr>
                  <w:rStyle w:val="A14"/>
                  <w:sz w:val="18"/>
                  <w:szCs w:val="18"/>
                </w:rPr>
                <w:t>https://journals.plos.org/plosbiology/</w:t>
              </w:r>
            </w:hyperlink>
            <w:r w:rsidR="00502B3F" w:rsidRPr="0036514D">
              <w:rPr>
                <w:rStyle w:val="A14"/>
                <w:sz w:val="18"/>
                <w:szCs w:val="18"/>
              </w:rPr>
              <w:t xml:space="preserve"> article?id=10.1371/journal.pbio.3000737 </w:t>
            </w:r>
          </w:p>
        </w:tc>
      </w:tr>
      <w:tr w:rsidR="00502B3F" w:rsidRPr="0036514D" w14:paraId="739C3F2F" w14:textId="77777777" w:rsidTr="00FF39CF">
        <w:tc>
          <w:tcPr>
            <w:tcW w:w="4815" w:type="dxa"/>
          </w:tcPr>
          <w:p w14:paraId="0BE46394" w14:textId="77777777" w:rsidR="00502B3F" w:rsidRPr="0036514D" w:rsidRDefault="00502B3F" w:rsidP="00396E23">
            <w:pPr>
              <w:rPr>
                <w:sz w:val="18"/>
                <w:szCs w:val="18"/>
              </w:rPr>
            </w:pPr>
            <w:r w:rsidRPr="0036514D">
              <w:rPr>
                <w:sz w:val="18"/>
                <w:szCs w:val="18"/>
              </w:rPr>
              <w:t>Science Europe (2022) ‘The Agreement on Reforming Research Assessment’</w:t>
            </w:r>
          </w:p>
        </w:tc>
        <w:tc>
          <w:tcPr>
            <w:tcW w:w="4813" w:type="dxa"/>
          </w:tcPr>
          <w:p w14:paraId="53CCD1DF"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https://scienceeurope.org/news/rra-agreement-final/</w:t>
            </w:r>
          </w:p>
        </w:tc>
      </w:tr>
      <w:tr w:rsidR="00502B3F" w:rsidRPr="0036514D" w14:paraId="38EA48F3" w14:textId="77777777" w:rsidTr="00FF39CF">
        <w:tc>
          <w:tcPr>
            <w:tcW w:w="4815" w:type="dxa"/>
          </w:tcPr>
          <w:p w14:paraId="4C30F2D9" w14:textId="77777777" w:rsidR="00502B3F" w:rsidRPr="0036514D" w:rsidRDefault="00502B3F" w:rsidP="00396E23">
            <w:pPr>
              <w:rPr>
                <w:sz w:val="18"/>
                <w:szCs w:val="18"/>
              </w:rPr>
            </w:pPr>
            <w:r w:rsidRPr="0036514D">
              <w:rPr>
                <w:sz w:val="18"/>
                <w:szCs w:val="18"/>
              </w:rPr>
              <w:t>Science Europe. (2020), ‘Position Statement and Recommendations on Research Assessment Processes’, doi: 10.5281/ZENODO.4916155</w:t>
            </w:r>
          </w:p>
        </w:tc>
        <w:tc>
          <w:tcPr>
            <w:tcW w:w="4813" w:type="dxa"/>
          </w:tcPr>
          <w:p w14:paraId="0CE14394"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https://scienceeurope.org/news/rra-agreement-final/</w:t>
            </w:r>
          </w:p>
        </w:tc>
      </w:tr>
      <w:tr w:rsidR="00502B3F" w:rsidRPr="0036514D" w14:paraId="1144A208" w14:textId="77777777" w:rsidTr="00FF39CF">
        <w:tc>
          <w:tcPr>
            <w:tcW w:w="4815" w:type="dxa"/>
          </w:tcPr>
          <w:p w14:paraId="0EFD775C" w14:textId="77777777" w:rsidR="00502B3F" w:rsidRPr="0036514D" w:rsidRDefault="00502B3F" w:rsidP="00396E23">
            <w:pPr>
              <w:rPr>
                <w:sz w:val="18"/>
                <w:szCs w:val="18"/>
              </w:rPr>
            </w:pPr>
            <w:r w:rsidRPr="0036514D">
              <w:rPr>
                <w:sz w:val="18"/>
                <w:szCs w:val="18"/>
              </w:rPr>
              <w:t>UK Reproducibility Network, (2021) ‘UKRN Statement on rewards and Incentives for Open Research’.</w:t>
            </w:r>
          </w:p>
        </w:tc>
        <w:tc>
          <w:tcPr>
            <w:tcW w:w="4813" w:type="dxa"/>
          </w:tcPr>
          <w:p w14:paraId="2CD8B92C" w14:textId="53876795" w:rsidR="00502B3F" w:rsidRPr="0036514D" w:rsidRDefault="00CE5744" w:rsidP="00D6517B">
            <w:pPr>
              <w:pStyle w:val="EndnoteText"/>
              <w:spacing w:before="60" w:after="60" w:line="240" w:lineRule="atLeast"/>
              <w:rPr>
                <w:rStyle w:val="A14"/>
                <w:sz w:val="18"/>
                <w:szCs w:val="18"/>
              </w:rPr>
            </w:pPr>
            <w:hyperlink r:id="rId41" w:history="1">
              <w:r w:rsidR="00502B3F" w:rsidRPr="0036514D">
                <w:rPr>
                  <w:rStyle w:val="A14"/>
                  <w:sz w:val="18"/>
                  <w:szCs w:val="18"/>
                </w:rPr>
                <w:t>https://osf.io/v5jrm/F Preprints | UKRN Statement on Rewards and Incentives for Open Research</w:t>
              </w:r>
            </w:hyperlink>
          </w:p>
        </w:tc>
      </w:tr>
      <w:tr w:rsidR="00502B3F" w:rsidRPr="0036514D" w14:paraId="5FAE48BE" w14:textId="77777777" w:rsidTr="00FF39CF">
        <w:tc>
          <w:tcPr>
            <w:tcW w:w="4815" w:type="dxa"/>
          </w:tcPr>
          <w:p w14:paraId="1108C69B" w14:textId="77777777" w:rsidR="00502B3F" w:rsidRPr="0036514D" w:rsidRDefault="00502B3F" w:rsidP="00396E23">
            <w:pPr>
              <w:rPr>
                <w:sz w:val="18"/>
                <w:szCs w:val="18"/>
              </w:rPr>
            </w:pPr>
            <w:r w:rsidRPr="0036514D">
              <w:rPr>
                <w:sz w:val="18"/>
                <w:szCs w:val="18"/>
              </w:rPr>
              <w:t>UNESCO Recommendation on Open Science. (2023),</w:t>
            </w:r>
          </w:p>
        </w:tc>
        <w:tc>
          <w:tcPr>
            <w:tcW w:w="4813" w:type="dxa"/>
          </w:tcPr>
          <w:p w14:paraId="18B7D68B" w14:textId="19074578" w:rsidR="00502B3F" w:rsidRPr="0036514D" w:rsidRDefault="00CE5744" w:rsidP="00D6517B">
            <w:pPr>
              <w:pStyle w:val="EndnoteText"/>
              <w:spacing w:before="60" w:after="60" w:line="240" w:lineRule="atLeast"/>
              <w:rPr>
                <w:rStyle w:val="A14"/>
                <w:sz w:val="18"/>
                <w:szCs w:val="18"/>
              </w:rPr>
            </w:pPr>
            <w:hyperlink r:id="rId42" w:anchor=":~:text=The%20UNESCO%20Recommendation%20on%20Open%20Science%20provides%20an%20international%20framework,divides%20between%20and%20within%20countries.Science | UNESCO" w:history="1">
              <w:r w:rsidR="00502B3F" w:rsidRPr="0036514D">
                <w:rPr>
                  <w:rStyle w:val="A14"/>
                  <w:sz w:val="18"/>
                  <w:szCs w:val="18"/>
                </w:rPr>
                <w:t>https://www.unesco.org/en/open-science/about#:~:text=The%20UNESCO%20Recommendation%20on%20Open%20Science%20provides%20an%20international%20framework,divides%20between%20and%20within%20countries.Science | UNESCO</w:t>
              </w:r>
            </w:hyperlink>
          </w:p>
        </w:tc>
      </w:tr>
      <w:tr w:rsidR="00502B3F" w:rsidRPr="0036514D" w14:paraId="2D81B8F8" w14:textId="77777777" w:rsidTr="00FF39CF">
        <w:tc>
          <w:tcPr>
            <w:tcW w:w="4815" w:type="dxa"/>
          </w:tcPr>
          <w:p w14:paraId="3C298E58" w14:textId="77777777" w:rsidR="00502B3F" w:rsidRPr="0036514D" w:rsidRDefault="00502B3F" w:rsidP="00396E23">
            <w:pPr>
              <w:rPr>
                <w:sz w:val="18"/>
                <w:szCs w:val="18"/>
              </w:rPr>
            </w:pPr>
            <w:r w:rsidRPr="0036514D">
              <w:rPr>
                <w:sz w:val="18"/>
                <w:szCs w:val="18"/>
              </w:rPr>
              <w:t>University of Maryland, Department of Psychology. Departmental Policies and Initiatives.</w:t>
            </w:r>
          </w:p>
        </w:tc>
        <w:tc>
          <w:tcPr>
            <w:tcW w:w="4813" w:type="dxa"/>
          </w:tcPr>
          <w:p w14:paraId="2146A056"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 xml:space="preserve">https://psyc.umd.edu/about-us/department-policies-and-initiatives </w:t>
            </w:r>
          </w:p>
        </w:tc>
      </w:tr>
      <w:tr w:rsidR="00502B3F" w:rsidRPr="0036514D" w14:paraId="2D0EF347" w14:textId="77777777" w:rsidTr="00FF39CF">
        <w:tc>
          <w:tcPr>
            <w:tcW w:w="4815" w:type="dxa"/>
          </w:tcPr>
          <w:p w14:paraId="64A1BEA2" w14:textId="77777777" w:rsidR="00502B3F" w:rsidRPr="0036514D" w:rsidRDefault="00502B3F" w:rsidP="00396E23">
            <w:pPr>
              <w:rPr>
                <w:sz w:val="18"/>
                <w:szCs w:val="18"/>
              </w:rPr>
            </w:pPr>
            <w:r w:rsidRPr="0036514D">
              <w:rPr>
                <w:sz w:val="18"/>
                <w:szCs w:val="18"/>
              </w:rPr>
              <w:t>Wellcome Trust, ‘Guidance for research organisations on how to implement responsible and fair approaches for research assessment’</w:t>
            </w:r>
          </w:p>
        </w:tc>
        <w:tc>
          <w:tcPr>
            <w:tcW w:w="4813" w:type="dxa"/>
          </w:tcPr>
          <w:p w14:paraId="2C1B4410" w14:textId="05E3210A" w:rsidR="00502B3F" w:rsidRPr="0036514D" w:rsidRDefault="00CE5744" w:rsidP="00D6517B">
            <w:pPr>
              <w:pStyle w:val="EndnoteText"/>
              <w:spacing w:before="60" w:after="60" w:line="240" w:lineRule="atLeast"/>
              <w:rPr>
                <w:rStyle w:val="A14"/>
                <w:sz w:val="18"/>
                <w:szCs w:val="18"/>
              </w:rPr>
            </w:pPr>
            <w:hyperlink r:id="rId43" w:history="1">
              <w:r w:rsidR="00502B3F" w:rsidRPr="0036514D">
                <w:rPr>
                  <w:rStyle w:val="A14"/>
                  <w:sz w:val="18"/>
                  <w:szCs w:val="18"/>
                </w:rPr>
                <w:t>https://wellcome.org/grant-funding/guidance/open-access-guidance/research-organisations-how-implement-responsible-and-fair-approaches-research</w:t>
              </w:r>
            </w:hyperlink>
          </w:p>
        </w:tc>
      </w:tr>
    </w:tbl>
    <w:p w14:paraId="43E15E40" w14:textId="77777777" w:rsidR="00514BC5" w:rsidRPr="0036514D" w:rsidRDefault="00514BC5" w:rsidP="00514BC5"/>
    <w:p w14:paraId="37E9A7CD" w14:textId="77777777" w:rsidR="00514BC5" w:rsidRPr="0036514D" w:rsidRDefault="00514BC5" w:rsidP="00722ADD">
      <w:pPr>
        <w:pStyle w:val="Heading3Numbered"/>
      </w:pPr>
      <w:r w:rsidRPr="0036514D">
        <w:lastRenderedPageBreak/>
        <w:t>Reporting and addressing research quality issues</w:t>
      </w:r>
    </w:p>
    <w:tbl>
      <w:tblPr>
        <w:tblStyle w:val="DefaultTable1"/>
        <w:tblW w:w="5000" w:type="pct"/>
        <w:tblLayout w:type="fixed"/>
        <w:tblLook w:val="0620" w:firstRow="1" w:lastRow="0" w:firstColumn="0" w:lastColumn="0" w:noHBand="1" w:noVBand="1"/>
      </w:tblPr>
      <w:tblGrid>
        <w:gridCol w:w="4816"/>
        <w:gridCol w:w="4812"/>
      </w:tblGrid>
      <w:tr w:rsidR="00502B3F" w:rsidRPr="0036514D" w14:paraId="5E1F6BBF" w14:textId="77777777" w:rsidTr="00FF39CF">
        <w:trPr>
          <w:cnfStyle w:val="100000000000" w:firstRow="1" w:lastRow="0" w:firstColumn="0" w:lastColumn="0" w:oddVBand="0" w:evenVBand="0" w:oddHBand="0" w:evenHBand="0" w:firstRowFirstColumn="0" w:firstRowLastColumn="0" w:lastRowFirstColumn="0" w:lastRowLastColumn="0"/>
          <w:tblHeader/>
        </w:trPr>
        <w:tc>
          <w:tcPr>
            <w:tcW w:w="2501" w:type="pct"/>
          </w:tcPr>
          <w:p w14:paraId="73D402CB" w14:textId="77777777" w:rsidR="00502B3F" w:rsidRPr="0036514D" w:rsidRDefault="00502B3F" w:rsidP="00396E23">
            <w:r w:rsidRPr="0036514D">
              <w:t>Topic</w:t>
            </w:r>
          </w:p>
        </w:tc>
        <w:tc>
          <w:tcPr>
            <w:tcW w:w="2499" w:type="pct"/>
          </w:tcPr>
          <w:p w14:paraId="277C1431" w14:textId="77777777" w:rsidR="00502B3F" w:rsidRPr="0036514D" w:rsidRDefault="00502B3F" w:rsidP="00396E23">
            <w:r w:rsidRPr="0036514D">
              <w:t>URL</w:t>
            </w:r>
          </w:p>
        </w:tc>
      </w:tr>
      <w:tr w:rsidR="00502B3F" w:rsidRPr="0036514D" w14:paraId="33854D1D" w14:textId="77777777" w:rsidTr="00FF39CF">
        <w:tc>
          <w:tcPr>
            <w:tcW w:w="2501" w:type="pct"/>
          </w:tcPr>
          <w:p w14:paraId="76757751" w14:textId="77777777" w:rsidR="00502B3F" w:rsidRPr="0036514D" w:rsidRDefault="00502B3F" w:rsidP="00396E23">
            <w:pPr>
              <w:rPr>
                <w:sz w:val="18"/>
                <w:szCs w:val="18"/>
              </w:rPr>
            </w:pPr>
            <w:r w:rsidRPr="0036514D">
              <w:rPr>
                <w:sz w:val="18"/>
                <w:szCs w:val="18"/>
              </w:rPr>
              <w:t>QUEST Center for Responsible Research.</w:t>
            </w:r>
          </w:p>
        </w:tc>
        <w:tc>
          <w:tcPr>
            <w:tcW w:w="2499" w:type="pct"/>
          </w:tcPr>
          <w:p w14:paraId="136F6513" w14:textId="77777777" w:rsidR="00502B3F" w:rsidRPr="0036514D" w:rsidRDefault="00502B3F" w:rsidP="00D6517B">
            <w:pPr>
              <w:pStyle w:val="EndnoteText"/>
              <w:spacing w:before="60" w:after="60" w:line="240" w:lineRule="atLeast"/>
              <w:rPr>
                <w:rStyle w:val="A14"/>
                <w:sz w:val="18"/>
                <w:szCs w:val="18"/>
              </w:rPr>
            </w:pPr>
            <w:r w:rsidRPr="0036514D">
              <w:rPr>
                <w:rStyle w:val="A14"/>
                <w:sz w:val="18"/>
                <w:szCs w:val="18"/>
              </w:rPr>
              <w:t xml:space="preserve">https://www.bihealth.org/en/translation/innovation-enabler/quest-center/mission-approaches </w:t>
            </w:r>
          </w:p>
        </w:tc>
      </w:tr>
      <w:tr w:rsidR="00502B3F" w:rsidRPr="0036514D" w14:paraId="305E1D61" w14:textId="77777777" w:rsidTr="00FF39CF">
        <w:tc>
          <w:tcPr>
            <w:tcW w:w="2501" w:type="pct"/>
          </w:tcPr>
          <w:p w14:paraId="1BEC28C1" w14:textId="77777777" w:rsidR="00502B3F" w:rsidRPr="0036514D" w:rsidRDefault="00502B3F" w:rsidP="00396E23">
            <w:pPr>
              <w:rPr>
                <w:sz w:val="18"/>
                <w:szCs w:val="18"/>
              </w:rPr>
            </w:pPr>
            <w:r w:rsidRPr="0036514D">
              <w:rPr>
                <w:sz w:val="18"/>
                <w:szCs w:val="18"/>
              </w:rPr>
              <w:t>SOPs4RI Consortium, ‘Toolbox for Research Integrity’</w:t>
            </w:r>
          </w:p>
        </w:tc>
        <w:tc>
          <w:tcPr>
            <w:tcW w:w="2499" w:type="pct"/>
          </w:tcPr>
          <w:p w14:paraId="47480113" w14:textId="772A431A" w:rsidR="00502B3F" w:rsidRPr="0036514D" w:rsidRDefault="00CE5744" w:rsidP="00D6517B">
            <w:pPr>
              <w:pStyle w:val="EndnoteText"/>
              <w:spacing w:before="60" w:after="60" w:line="240" w:lineRule="atLeast"/>
              <w:rPr>
                <w:rStyle w:val="A14"/>
                <w:sz w:val="18"/>
                <w:szCs w:val="18"/>
              </w:rPr>
            </w:pPr>
            <w:hyperlink r:id="rId44" w:history="1">
              <w:r w:rsidR="00502B3F" w:rsidRPr="0036514D">
                <w:rPr>
                  <w:rStyle w:val="A14"/>
                  <w:sz w:val="18"/>
                  <w:szCs w:val="18"/>
                </w:rPr>
                <w:t>https://sops4ri.eu/toolbox/</w:t>
              </w:r>
            </w:hyperlink>
          </w:p>
        </w:tc>
      </w:tr>
    </w:tbl>
    <w:p w14:paraId="24ECBE7C" w14:textId="77777777" w:rsidR="00514BC5" w:rsidRPr="0036514D" w:rsidRDefault="00514BC5" w:rsidP="00722ADD">
      <w:pPr>
        <w:pStyle w:val="Heading3Numbered"/>
      </w:pPr>
      <w:r w:rsidRPr="0036514D">
        <w:t>Communications</w:t>
      </w:r>
    </w:p>
    <w:tbl>
      <w:tblPr>
        <w:tblStyle w:val="DefaultTable1"/>
        <w:tblW w:w="5000" w:type="pct"/>
        <w:tblLook w:val="0620" w:firstRow="1" w:lastRow="0" w:firstColumn="0" w:lastColumn="0" w:noHBand="1" w:noVBand="1"/>
      </w:tblPr>
      <w:tblGrid>
        <w:gridCol w:w="4816"/>
        <w:gridCol w:w="4812"/>
      </w:tblGrid>
      <w:tr w:rsidR="00502B3F" w:rsidRPr="0036514D" w14:paraId="740D0C4C" w14:textId="77777777" w:rsidTr="00FF39CF">
        <w:trPr>
          <w:cnfStyle w:val="100000000000" w:firstRow="1" w:lastRow="0" w:firstColumn="0" w:lastColumn="0" w:oddVBand="0" w:evenVBand="0" w:oddHBand="0" w:evenHBand="0" w:firstRowFirstColumn="0" w:firstRowLastColumn="0" w:lastRowFirstColumn="0" w:lastRowLastColumn="0"/>
          <w:trHeight w:val="529"/>
          <w:tblHeader/>
        </w:trPr>
        <w:tc>
          <w:tcPr>
            <w:tcW w:w="2501" w:type="pct"/>
          </w:tcPr>
          <w:p w14:paraId="4069A356" w14:textId="77777777" w:rsidR="00502B3F" w:rsidRPr="0036514D" w:rsidRDefault="00502B3F" w:rsidP="00396E23">
            <w:r w:rsidRPr="0036514D">
              <w:t>Topic</w:t>
            </w:r>
          </w:p>
        </w:tc>
        <w:tc>
          <w:tcPr>
            <w:tcW w:w="2499" w:type="pct"/>
          </w:tcPr>
          <w:p w14:paraId="2FABFCC6" w14:textId="77777777" w:rsidR="00502B3F" w:rsidRPr="0036514D" w:rsidRDefault="00502B3F" w:rsidP="00396E23">
            <w:r w:rsidRPr="0036514D">
              <w:t>URL</w:t>
            </w:r>
          </w:p>
        </w:tc>
      </w:tr>
      <w:tr w:rsidR="00502B3F" w:rsidRPr="0036514D" w14:paraId="40EF7D84" w14:textId="77777777" w:rsidTr="00FF39CF">
        <w:tc>
          <w:tcPr>
            <w:tcW w:w="2501" w:type="pct"/>
          </w:tcPr>
          <w:p w14:paraId="339DADAE" w14:textId="77777777" w:rsidR="00502B3F" w:rsidRPr="0036514D" w:rsidRDefault="00502B3F" w:rsidP="00396E23">
            <w:pPr>
              <w:rPr>
                <w:sz w:val="18"/>
                <w:szCs w:val="18"/>
              </w:rPr>
            </w:pPr>
            <w:r w:rsidRPr="0036514D">
              <w:rPr>
                <w:sz w:val="18"/>
                <w:szCs w:val="18"/>
              </w:rPr>
              <w:t>Concordat on Openness on animal research in the UK.</w:t>
            </w:r>
          </w:p>
        </w:tc>
        <w:tc>
          <w:tcPr>
            <w:tcW w:w="2499" w:type="pct"/>
          </w:tcPr>
          <w:p w14:paraId="431CBF9B" w14:textId="30FE144C" w:rsidR="00502B3F" w:rsidRPr="0036514D" w:rsidRDefault="00CE5744" w:rsidP="00D6517B">
            <w:pPr>
              <w:pStyle w:val="EndnoteText"/>
              <w:spacing w:before="60" w:after="60" w:line="240" w:lineRule="atLeast"/>
              <w:rPr>
                <w:rStyle w:val="A14"/>
                <w:sz w:val="18"/>
                <w:szCs w:val="18"/>
              </w:rPr>
            </w:pPr>
            <w:hyperlink r:id="rId45" w:history="1">
              <w:r w:rsidR="00502B3F" w:rsidRPr="0036514D">
                <w:rPr>
                  <w:rStyle w:val="A14"/>
                  <w:sz w:val="18"/>
                  <w:szCs w:val="18"/>
                </w:rPr>
                <w:t>https://concordatopenness.org.uk/</w:t>
              </w:r>
            </w:hyperlink>
          </w:p>
        </w:tc>
      </w:tr>
      <w:tr w:rsidR="00502B3F" w:rsidRPr="0036514D" w14:paraId="37EC6116" w14:textId="77777777" w:rsidTr="00FF39CF">
        <w:tc>
          <w:tcPr>
            <w:tcW w:w="2501" w:type="pct"/>
          </w:tcPr>
          <w:p w14:paraId="3EAF137C" w14:textId="77777777" w:rsidR="00502B3F" w:rsidRPr="0036514D" w:rsidRDefault="00502B3F" w:rsidP="00396E23">
            <w:pPr>
              <w:rPr>
                <w:sz w:val="18"/>
                <w:szCs w:val="18"/>
              </w:rPr>
            </w:pPr>
            <w:r w:rsidRPr="0036514D">
              <w:rPr>
                <w:sz w:val="18"/>
                <w:szCs w:val="18"/>
                <w:shd w:val="clear" w:color="auto" w:fill="FFFFFF"/>
              </w:rPr>
              <w:t>SOPs4RI Consortium</w:t>
            </w:r>
            <w:r w:rsidRPr="0036514D">
              <w:rPr>
                <w:sz w:val="18"/>
                <w:szCs w:val="18"/>
              </w:rPr>
              <w:t>, ‘Toolbox for Research Integrity’</w:t>
            </w:r>
          </w:p>
        </w:tc>
        <w:tc>
          <w:tcPr>
            <w:tcW w:w="2499" w:type="pct"/>
          </w:tcPr>
          <w:p w14:paraId="4498E094" w14:textId="0233A1DC" w:rsidR="00502B3F" w:rsidRPr="0036514D" w:rsidRDefault="00CE5744" w:rsidP="00D6517B">
            <w:pPr>
              <w:pStyle w:val="EndnoteText"/>
              <w:spacing w:before="60" w:after="60" w:line="240" w:lineRule="atLeast"/>
              <w:rPr>
                <w:rStyle w:val="A14"/>
                <w:sz w:val="18"/>
                <w:szCs w:val="18"/>
              </w:rPr>
            </w:pPr>
            <w:hyperlink r:id="rId46" w:history="1">
              <w:r w:rsidR="00502B3F" w:rsidRPr="0036514D">
                <w:rPr>
                  <w:rStyle w:val="A14"/>
                  <w:sz w:val="18"/>
                  <w:szCs w:val="18"/>
                </w:rPr>
                <w:t>https://sops4ri.eu/toolbox/</w:t>
              </w:r>
            </w:hyperlink>
          </w:p>
        </w:tc>
      </w:tr>
      <w:tr w:rsidR="00502B3F" w:rsidRPr="0036514D" w14:paraId="6E3B2723" w14:textId="77777777" w:rsidTr="00FF39CF">
        <w:tc>
          <w:tcPr>
            <w:tcW w:w="2501" w:type="pct"/>
          </w:tcPr>
          <w:p w14:paraId="0255623C" w14:textId="77777777" w:rsidR="00502B3F" w:rsidRPr="0036514D" w:rsidRDefault="00502B3F" w:rsidP="00396E23">
            <w:pPr>
              <w:rPr>
                <w:sz w:val="18"/>
                <w:szCs w:val="18"/>
              </w:rPr>
            </w:pPr>
            <w:r w:rsidRPr="0036514D">
              <w:rPr>
                <w:sz w:val="18"/>
                <w:szCs w:val="18"/>
              </w:rPr>
              <w:t>Wellcome Trust, ‘Guidance for research organisations on how to implement responsible and fair approaches for research assessment’</w:t>
            </w:r>
          </w:p>
        </w:tc>
        <w:tc>
          <w:tcPr>
            <w:tcW w:w="2499" w:type="pct"/>
          </w:tcPr>
          <w:p w14:paraId="288E17FE" w14:textId="3BF6E626" w:rsidR="00502B3F" w:rsidRPr="0036514D" w:rsidRDefault="00CE5744" w:rsidP="00DA2A00">
            <w:pPr>
              <w:pStyle w:val="EndnoteText"/>
              <w:spacing w:before="60" w:after="60" w:line="240" w:lineRule="atLeast"/>
              <w:rPr>
                <w:rFonts w:eastAsiaTheme="minorEastAsia" w:cs="Gotham Book"/>
                <w:color w:val="006286"/>
                <w:sz w:val="18"/>
                <w:szCs w:val="18"/>
                <w:u w:val="single"/>
                <w:lang w:eastAsia="en-AU"/>
              </w:rPr>
            </w:pPr>
            <w:hyperlink r:id="rId47" w:history="1">
              <w:r w:rsidR="00502B3F" w:rsidRPr="0036514D">
                <w:rPr>
                  <w:rStyle w:val="A14"/>
                  <w:sz w:val="18"/>
                  <w:szCs w:val="18"/>
                </w:rPr>
                <w:t>https://wellcome.org/grant-funding/guidance/open-access-guidance/research-organisations-how-implement-responsible-and-fair-approaches-research</w:t>
              </w:r>
            </w:hyperlink>
          </w:p>
        </w:tc>
      </w:tr>
    </w:tbl>
    <w:p w14:paraId="6F7C1705" w14:textId="77777777" w:rsidR="00514BC5" w:rsidRPr="0036514D" w:rsidRDefault="00514BC5" w:rsidP="00722ADD">
      <w:pPr>
        <w:pStyle w:val="Heading3Numbered"/>
      </w:pPr>
      <w:bookmarkStart w:id="122" w:name="_Ref151633996"/>
      <w:r w:rsidRPr="0036514D">
        <w:t>Monitoring, evaluation and reporting</w:t>
      </w:r>
      <w:bookmarkEnd w:id="122"/>
    </w:p>
    <w:tbl>
      <w:tblPr>
        <w:tblStyle w:val="DefaultTable1"/>
        <w:tblW w:w="5000" w:type="pct"/>
        <w:tblLook w:val="0620" w:firstRow="1" w:lastRow="0" w:firstColumn="0" w:lastColumn="0" w:noHBand="1" w:noVBand="1"/>
      </w:tblPr>
      <w:tblGrid>
        <w:gridCol w:w="4531"/>
        <w:gridCol w:w="5097"/>
      </w:tblGrid>
      <w:tr w:rsidR="00DA2A00" w:rsidRPr="0036514D" w14:paraId="2A815C63" w14:textId="77777777" w:rsidTr="00DA2A00">
        <w:trPr>
          <w:cnfStyle w:val="100000000000" w:firstRow="1" w:lastRow="0" w:firstColumn="0" w:lastColumn="0" w:oddVBand="0" w:evenVBand="0" w:oddHBand="0" w:evenHBand="0" w:firstRowFirstColumn="0" w:firstRowLastColumn="0" w:lastRowFirstColumn="0" w:lastRowLastColumn="0"/>
          <w:tblHeader/>
        </w:trPr>
        <w:tc>
          <w:tcPr>
            <w:tcW w:w="2353" w:type="pct"/>
          </w:tcPr>
          <w:p w14:paraId="24E54B75" w14:textId="77777777" w:rsidR="00DA2A00" w:rsidRPr="0036514D" w:rsidRDefault="00DA2A00" w:rsidP="00396E23">
            <w:pPr>
              <w:ind w:right="-108"/>
            </w:pPr>
            <w:r w:rsidRPr="0036514D">
              <w:t>Topic</w:t>
            </w:r>
          </w:p>
        </w:tc>
        <w:tc>
          <w:tcPr>
            <w:tcW w:w="2647" w:type="pct"/>
          </w:tcPr>
          <w:p w14:paraId="0B8C901D" w14:textId="77777777" w:rsidR="00DA2A00" w:rsidRPr="0036514D" w:rsidRDefault="00DA2A00" w:rsidP="00396E23">
            <w:pPr>
              <w:ind w:right="-14"/>
            </w:pPr>
            <w:r w:rsidRPr="0036514D">
              <w:t>URL</w:t>
            </w:r>
          </w:p>
        </w:tc>
      </w:tr>
      <w:tr w:rsidR="00DA2A00" w:rsidRPr="0036514D" w14:paraId="458CF0AC" w14:textId="77777777" w:rsidTr="00DA2A00">
        <w:tc>
          <w:tcPr>
            <w:tcW w:w="2353" w:type="pct"/>
          </w:tcPr>
          <w:p w14:paraId="3FC2101E" w14:textId="77777777" w:rsidR="00DA2A00" w:rsidRPr="0036514D" w:rsidRDefault="00DA2A00" w:rsidP="00396E23">
            <w:pPr>
              <w:ind w:right="-108"/>
              <w:rPr>
                <w:sz w:val="18"/>
                <w:szCs w:val="18"/>
              </w:rPr>
            </w:pPr>
            <w:r w:rsidRPr="0036514D">
              <w:rPr>
                <w:sz w:val="18"/>
                <w:szCs w:val="18"/>
              </w:rPr>
              <w:t xml:space="preserve">Australian Government- The Treasury. Australian Centre for Evaluation and Evaluation toolkit. </w:t>
            </w:r>
          </w:p>
        </w:tc>
        <w:tc>
          <w:tcPr>
            <w:tcW w:w="2647" w:type="pct"/>
          </w:tcPr>
          <w:p w14:paraId="12F113B0" w14:textId="77777777" w:rsidR="00DA2A00" w:rsidRPr="0036514D" w:rsidRDefault="00DA2A00" w:rsidP="00D6517B">
            <w:pPr>
              <w:pStyle w:val="EndnoteText"/>
              <w:spacing w:before="60" w:after="60" w:line="240" w:lineRule="atLeast"/>
              <w:rPr>
                <w:rStyle w:val="A14"/>
                <w:sz w:val="18"/>
                <w:szCs w:val="18"/>
              </w:rPr>
            </w:pPr>
            <w:r w:rsidRPr="0036514D">
              <w:rPr>
                <w:rStyle w:val="A14"/>
                <w:sz w:val="18"/>
                <w:szCs w:val="18"/>
              </w:rPr>
              <w:t>https://evaluation.treasury.gov.au/</w:t>
            </w:r>
          </w:p>
        </w:tc>
      </w:tr>
      <w:tr w:rsidR="00DA2A00" w:rsidRPr="0036514D" w14:paraId="062E3551" w14:textId="77777777" w:rsidTr="00DA2A00">
        <w:tc>
          <w:tcPr>
            <w:tcW w:w="2353" w:type="pct"/>
          </w:tcPr>
          <w:p w14:paraId="4AF9D6FE" w14:textId="77777777" w:rsidR="00DA2A00" w:rsidRPr="0036514D" w:rsidRDefault="00DA2A00" w:rsidP="00396E23">
            <w:pPr>
              <w:ind w:right="-108"/>
              <w:rPr>
                <w:sz w:val="18"/>
                <w:szCs w:val="18"/>
              </w:rPr>
            </w:pPr>
            <w:r w:rsidRPr="0036514D">
              <w:rPr>
                <w:sz w:val="18"/>
                <w:szCs w:val="18"/>
              </w:rPr>
              <w:t>Better Evaluation, a part of the Global Evaluation Initiative, provides many useful resources</w:t>
            </w:r>
          </w:p>
        </w:tc>
        <w:tc>
          <w:tcPr>
            <w:tcW w:w="2647" w:type="pct"/>
          </w:tcPr>
          <w:p w14:paraId="6DB9A650" w14:textId="77777777" w:rsidR="00DA2A00" w:rsidRPr="0036514D" w:rsidRDefault="00DA2A00" w:rsidP="00D6517B">
            <w:pPr>
              <w:pStyle w:val="EndnoteText"/>
              <w:spacing w:before="60" w:after="60" w:line="240" w:lineRule="atLeast"/>
              <w:rPr>
                <w:rStyle w:val="A14"/>
                <w:sz w:val="18"/>
                <w:szCs w:val="18"/>
              </w:rPr>
            </w:pPr>
            <w:r w:rsidRPr="0036514D">
              <w:rPr>
                <w:rStyle w:val="A14"/>
                <w:sz w:val="18"/>
                <w:szCs w:val="18"/>
              </w:rPr>
              <w:t>https://www.betterevaluation.org/</w:t>
            </w:r>
          </w:p>
        </w:tc>
      </w:tr>
      <w:tr w:rsidR="00DA2A00" w:rsidRPr="0036514D" w14:paraId="6F22DC4C" w14:textId="77777777" w:rsidTr="00DA2A00">
        <w:tc>
          <w:tcPr>
            <w:tcW w:w="2353" w:type="pct"/>
          </w:tcPr>
          <w:p w14:paraId="35C0076B" w14:textId="77777777" w:rsidR="00DA2A00" w:rsidRPr="0036514D" w:rsidRDefault="00DA2A00" w:rsidP="00396E23">
            <w:pPr>
              <w:ind w:right="-108"/>
              <w:rPr>
                <w:sz w:val="18"/>
                <w:szCs w:val="18"/>
              </w:rPr>
            </w:pPr>
            <w:r w:rsidRPr="0036514D">
              <w:rPr>
                <w:sz w:val="18"/>
                <w:szCs w:val="18"/>
              </w:rPr>
              <w:t>Stanford Medicine. Stanford Program on Research Rigor &amp; Responsibility,</w:t>
            </w:r>
          </w:p>
        </w:tc>
        <w:tc>
          <w:tcPr>
            <w:tcW w:w="2647" w:type="pct"/>
          </w:tcPr>
          <w:p w14:paraId="22E9670B" w14:textId="274C6AB4" w:rsidR="00DA2A00" w:rsidRPr="0036514D" w:rsidRDefault="00CE5744" w:rsidP="00D6517B">
            <w:pPr>
              <w:pStyle w:val="EndnoteText"/>
              <w:spacing w:before="60" w:after="60" w:line="240" w:lineRule="atLeast"/>
              <w:rPr>
                <w:rStyle w:val="A14"/>
                <w:sz w:val="18"/>
                <w:szCs w:val="18"/>
              </w:rPr>
            </w:pPr>
            <w:hyperlink r:id="rId48" w:history="1">
              <w:r w:rsidR="00DA2A00" w:rsidRPr="0036514D">
                <w:rPr>
                  <w:rStyle w:val="A14"/>
                  <w:sz w:val="18"/>
                  <w:szCs w:val="18"/>
                </w:rPr>
                <w:t>https://med.stanford.edu/sporrnford Program on Research Rigor and Reproducibility | Stanford Program on Research Rigor &amp; Reproducibility | Stanford Medicine</w:t>
              </w:r>
            </w:hyperlink>
          </w:p>
        </w:tc>
      </w:tr>
      <w:tr w:rsidR="00DA2A00" w:rsidRPr="0036514D" w14:paraId="5FE03A71" w14:textId="77777777" w:rsidTr="00DA2A00">
        <w:tc>
          <w:tcPr>
            <w:tcW w:w="2353" w:type="pct"/>
          </w:tcPr>
          <w:p w14:paraId="276A3E81" w14:textId="77777777" w:rsidR="00DA2A00" w:rsidRPr="0036514D" w:rsidRDefault="00DA2A00" w:rsidP="00396E23">
            <w:pPr>
              <w:ind w:right="-108"/>
              <w:rPr>
                <w:sz w:val="18"/>
                <w:szCs w:val="18"/>
              </w:rPr>
            </w:pPr>
            <w:r w:rsidRPr="0036514D">
              <w:rPr>
                <w:sz w:val="18"/>
                <w:szCs w:val="18"/>
              </w:rPr>
              <w:t>Stanford University, Stanford Data Science, ‘Center for Open and Reproducible Science’</w:t>
            </w:r>
          </w:p>
        </w:tc>
        <w:tc>
          <w:tcPr>
            <w:tcW w:w="2647" w:type="pct"/>
          </w:tcPr>
          <w:p w14:paraId="31ECAE1C" w14:textId="1046DF42" w:rsidR="00DA2A00" w:rsidRPr="00BE2F95" w:rsidRDefault="00CE5744" w:rsidP="00BE2F95">
            <w:pPr>
              <w:rPr>
                <w:sz w:val="18"/>
                <w:szCs w:val="18"/>
              </w:rPr>
            </w:pPr>
            <w:hyperlink r:id="rId49" w:history="1">
              <w:r w:rsidR="00BE2F95" w:rsidRPr="002D238A">
                <w:rPr>
                  <w:rStyle w:val="Hyperlink"/>
                  <w:sz w:val="18"/>
                  <w:szCs w:val="18"/>
                </w:rPr>
                <w:t>https://datascience.stanford.edu/cores</w:t>
              </w:r>
            </w:hyperlink>
          </w:p>
        </w:tc>
      </w:tr>
      <w:tr w:rsidR="00DA2A00" w:rsidRPr="0036514D" w14:paraId="287E392E" w14:textId="77777777" w:rsidTr="00DA2A00">
        <w:tc>
          <w:tcPr>
            <w:tcW w:w="2353" w:type="pct"/>
          </w:tcPr>
          <w:p w14:paraId="382EEBD3" w14:textId="77777777" w:rsidR="00DA2A00" w:rsidRPr="0036514D" w:rsidRDefault="00DA2A00" w:rsidP="00396E23">
            <w:pPr>
              <w:ind w:right="-108"/>
              <w:rPr>
                <w:sz w:val="18"/>
                <w:szCs w:val="18"/>
              </w:rPr>
            </w:pPr>
            <w:r w:rsidRPr="0036514D">
              <w:rPr>
                <w:sz w:val="18"/>
                <w:szCs w:val="18"/>
              </w:rPr>
              <w:t>Stanford: Stanford Center for Reproducible Neuroscience,</w:t>
            </w:r>
          </w:p>
        </w:tc>
        <w:tc>
          <w:tcPr>
            <w:tcW w:w="2647" w:type="pct"/>
          </w:tcPr>
          <w:p w14:paraId="7B19D145" w14:textId="397D3402" w:rsidR="00DA2A00" w:rsidRPr="0036514D" w:rsidRDefault="00CE5744" w:rsidP="007537C1">
            <w:pPr>
              <w:pStyle w:val="Weblink"/>
              <w:rPr>
                <w:rStyle w:val="A14"/>
                <w:sz w:val="18"/>
                <w:szCs w:val="18"/>
              </w:rPr>
            </w:pPr>
            <w:hyperlink r:id="rId50" w:history="1">
              <w:r w:rsidR="00DA2A00" w:rsidRPr="0036514D">
                <w:rPr>
                  <w:rStyle w:val="A14"/>
                  <w:sz w:val="18"/>
                  <w:szCs w:val="18"/>
                </w:rPr>
                <w:t>https://reproducibility.stanford.edu/Neuroscience</w:t>
              </w:r>
            </w:hyperlink>
          </w:p>
        </w:tc>
      </w:tr>
      <w:tr w:rsidR="00DA2A00" w:rsidRPr="0036514D" w14:paraId="4D0184D4" w14:textId="77777777" w:rsidTr="00DA2A00">
        <w:tc>
          <w:tcPr>
            <w:tcW w:w="2353" w:type="pct"/>
          </w:tcPr>
          <w:p w14:paraId="0D646FF5" w14:textId="77777777" w:rsidR="00DA2A00" w:rsidRPr="0036514D" w:rsidRDefault="00DA2A00" w:rsidP="00396E23">
            <w:pPr>
              <w:ind w:right="-108"/>
              <w:rPr>
                <w:sz w:val="18"/>
                <w:szCs w:val="18"/>
              </w:rPr>
            </w:pPr>
            <w:r w:rsidRPr="0036514D">
              <w:rPr>
                <w:sz w:val="18"/>
                <w:szCs w:val="18"/>
              </w:rPr>
              <w:t xml:space="preserve">State government resources, for example, the NSW Government: Evaluation resource hub,  </w:t>
            </w:r>
          </w:p>
        </w:tc>
        <w:tc>
          <w:tcPr>
            <w:tcW w:w="2647" w:type="pct"/>
          </w:tcPr>
          <w:p w14:paraId="6127C01A" w14:textId="77777777" w:rsidR="00DA2A00" w:rsidRPr="0036514D" w:rsidRDefault="00DA2A00" w:rsidP="007537C1">
            <w:pPr>
              <w:pStyle w:val="Weblink"/>
              <w:rPr>
                <w:rStyle w:val="A14"/>
                <w:sz w:val="18"/>
                <w:szCs w:val="18"/>
              </w:rPr>
            </w:pPr>
            <w:r w:rsidRPr="0036514D">
              <w:rPr>
                <w:rStyle w:val="A14"/>
                <w:sz w:val="18"/>
                <w:szCs w:val="18"/>
              </w:rPr>
              <w:t>https://education.nsw.gov.au/teaching-and-learning/professional-learning/pl-resources/evaluation-resource-hub</w:t>
            </w:r>
          </w:p>
        </w:tc>
      </w:tr>
    </w:tbl>
    <w:p w14:paraId="489B25B9" w14:textId="77777777" w:rsidR="0031792D" w:rsidRPr="0036514D" w:rsidRDefault="0031792D" w:rsidP="0036570E"/>
    <w:p w14:paraId="44A3090B" w14:textId="081C79AC" w:rsidR="00D95455" w:rsidRPr="0036514D" w:rsidRDefault="00D95455">
      <w:pPr>
        <w:spacing w:line="240" w:lineRule="atLeast"/>
        <w:rPr>
          <w:rFonts w:eastAsiaTheme="majorEastAsia" w:cstheme="majorBidi"/>
          <w:b/>
          <w:color w:val="09002E" w:themeColor="text2"/>
          <w:sz w:val="24"/>
          <w:szCs w:val="26"/>
        </w:rPr>
      </w:pPr>
      <w:r w:rsidRPr="0036514D">
        <w:br w:type="page"/>
      </w:r>
    </w:p>
    <w:p w14:paraId="7D59CD14" w14:textId="77777777" w:rsidR="00B80B2D" w:rsidRPr="0036514D" w:rsidRDefault="00C37FD6" w:rsidP="00EE77A1">
      <w:pPr>
        <w:pStyle w:val="11Heading1NumbberedNoLine"/>
        <w:sectPr w:rsidR="00B80B2D" w:rsidRPr="0036514D" w:rsidSect="00975744">
          <w:footnotePr>
            <w:numFmt w:val="lowerLetter"/>
          </w:footnotePr>
          <w:endnotePr>
            <w:numFmt w:val="decimal"/>
          </w:endnotePr>
          <w:pgSz w:w="11906" w:h="16838" w:code="9"/>
          <w:pgMar w:top="1134" w:right="1134" w:bottom="1134" w:left="1134" w:header="720" w:footer="720" w:gutter="0"/>
          <w:pgNumType w:start="0"/>
          <w:cols w:space="708"/>
          <w:titlePg/>
          <w:docGrid w:linePitch="360"/>
        </w:sectPr>
      </w:pPr>
      <w:bookmarkStart w:id="123" w:name="_Toc166525107"/>
      <w:r w:rsidRPr="0036514D">
        <w:lastRenderedPageBreak/>
        <w:t>Refer</w:t>
      </w:r>
      <w:r w:rsidR="00014683" w:rsidRPr="0036514D">
        <w:t>ences</w:t>
      </w:r>
      <w:bookmarkEnd w:id="123"/>
    </w:p>
    <w:p w14:paraId="3057AE0E" w14:textId="2220BA68" w:rsidR="00EE77A1" w:rsidRPr="0036514D" w:rsidRDefault="00CB0903" w:rsidP="00CB0903">
      <w:pPr>
        <w:pStyle w:val="Heading1Numbered"/>
      </w:pPr>
      <w:bookmarkStart w:id="124" w:name="_Toc166525108"/>
      <w:r w:rsidRPr="0036514D">
        <w:lastRenderedPageBreak/>
        <w:t>Process Report</w:t>
      </w:r>
      <w:bookmarkEnd w:id="124"/>
    </w:p>
    <w:p w14:paraId="73DC9018" w14:textId="17880515" w:rsidR="00962595" w:rsidRPr="0036514D" w:rsidRDefault="00FC7811" w:rsidP="00962595">
      <w:r w:rsidRPr="0036514D">
        <w:t xml:space="preserve">The objectives of </w:t>
      </w:r>
      <w:r w:rsidR="008F742C" w:rsidRPr="0036514D">
        <w:t xml:space="preserve">NHMRC’s Research Quality Strategy </w:t>
      </w:r>
      <w:r w:rsidRPr="0036514D">
        <w:t xml:space="preserve">include </w:t>
      </w:r>
      <w:r w:rsidR="00393A59" w:rsidRPr="0036514D">
        <w:t xml:space="preserve">supporting a research culture conducive to the conduct of high-quality research. </w:t>
      </w:r>
      <w:r w:rsidR="009D1EE1" w:rsidRPr="0036514D">
        <w:t xml:space="preserve">To achieve this objective, NHMRC’s </w:t>
      </w:r>
      <w:r w:rsidR="00B23F7C" w:rsidRPr="0036514D">
        <w:t xml:space="preserve">Research Quality Steering Committee (RQSC) has </w:t>
      </w:r>
      <w:r w:rsidR="009D1EE1" w:rsidRPr="0036514D">
        <w:t xml:space="preserve">overseen </w:t>
      </w:r>
      <w:r w:rsidR="00B23F7C" w:rsidRPr="0036514D">
        <w:t xml:space="preserve">the development of the Good Institutional Practice Guide (the Guide). </w:t>
      </w:r>
      <w:r w:rsidR="00F24DE6" w:rsidRPr="0036514D">
        <w:t xml:space="preserve">The </w:t>
      </w:r>
      <w:r w:rsidR="006B0990" w:rsidRPr="0036514D">
        <w:t xml:space="preserve">Guide has been </w:t>
      </w:r>
      <w:r w:rsidR="00992F12" w:rsidRPr="0036514D">
        <w:t xml:space="preserve">developed in consultation </w:t>
      </w:r>
      <w:r w:rsidR="006B0990" w:rsidRPr="0036514D">
        <w:t xml:space="preserve">with </w:t>
      </w:r>
      <w:r w:rsidR="00992F12" w:rsidRPr="0036514D">
        <w:t xml:space="preserve">the </w:t>
      </w:r>
      <w:r w:rsidR="00F24DE6" w:rsidRPr="0036514D">
        <w:t xml:space="preserve">RQSC </w:t>
      </w:r>
      <w:r w:rsidR="00EA18FF" w:rsidRPr="0036514D">
        <w:t>Good Institutional Practice Guide Working Group</w:t>
      </w:r>
      <w:r w:rsidR="00B23F7C" w:rsidRPr="0036514D">
        <w:t>.</w:t>
      </w:r>
      <w:r w:rsidR="00144D8C" w:rsidRPr="0036514D">
        <w:t xml:space="preserve"> The RQSC was established </w:t>
      </w:r>
      <w:r w:rsidR="00052E8F" w:rsidRPr="0036514D">
        <w:t>under section</w:t>
      </w:r>
      <w:r w:rsidR="00381E07" w:rsidRPr="0036514D">
        <w:t> </w:t>
      </w:r>
      <w:r w:rsidR="00052E8F" w:rsidRPr="0036514D">
        <w:t xml:space="preserve">39 of the </w:t>
      </w:r>
      <w:r w:rsidR="00052E8F" w:rsidRPr="0036514D">
        <w:rPr>
          <w:i/>
          <w:iCs/>
        </w:rPr>
        <w:t>National Health and Medical Research Council Act 1992</w:t>
      </w:r>
      <w:r w:rsidR="00052E8F" w:rsidRPr="0036514D">
        <w:t>.</w:t>
      </w:r>
    </w:p>
    <w:p w14:paraId="2AE4DA1B" w14:textId="123D2955" w:rsidR="005D3768" w:rsidRPr="0036514D" w:rsidRDefault="00052E8F" w:rsidP="00052E8F">
      <w:pPr>
        <w:pStyle w:val="11Heading1NumbberedNoLine"/>
      </w:pPr>
      <w:bookmarkStart w:id="125" w:name="_Toc166525109"/>
      <w:r w:rsidRPr="0036514D">
        <w:t>Key steps in the process</w:t>
      </w:r>
      <w:bookmarkEnd w:id="125"/>
    </w:p>
    <w:p w14:paraId="39B81FC8" w14:textId="77777777" w:rsidR="005032F8" w:rsidRPr="0036514D" w:rsidRDefault="005032F8" w:rsidP="005032F8">
      <w:r w:rsidRPr="0036514D">
        <w:t>The process for the development of the draft Guide included:</w:t>
      </w:r>
    </w:p>
    <w:p w14:paraId="67A80562" w14:textId="225F17FA" w:rsidR="005032F8" w:rsidRPr="0036514D" w:rsidRDefault="005032F8" w:rsidP="005032F8">
      <w:pPr>
        <w:pStyle w:val="Bullet1"/>
      </w:pPr>
      <w:r w:rsidRPr="0036514D">
        <w:t xml:space="preserve">establishment of the </w:t>
      </w:r>
      <w:r w:rsidR="000002D8" w:rsidRPr="0036514D">
        <w:t xml:space="preserve">Good Institutional Practice Guide </w:t>
      </w:r>
      <w:r w:rsidRPr="0036514D">
        <w:t>Working Group as a RQSC subcommittee</w:t>
      </w:r>
    </w:p>
    <w:p w14:paraId="61556993" w14:textId="77777777" w:rsidR="000002D8" w:rsidRPr="0036514D" w:rsidRDefault="000002D8" w:rsidP="005032F8">
      <w:pPr>
        <w:pStyle w:val="Bullet1"/>
      </w:pPr>
      <w:r w:rsidRPr="0036514D">
        <w:t>development of an outline of the Guide for consideration by the RQSC and NHMRC’s Research Committee</w:t>
      </w:r>
    </w:p>
    <w:p w14:paraId="33E3769D" w14:textId="3BD7FB60" w:rsidR="005032F8" w:rsidRPr="0036514D" w:rsidRDefault="00C84E04" w:rsidP="005032F8">
      <w:pPr>
        <w:pStyle w:val="Bullet1"/>
      </w:pPr>
      <w:r w:rsidRPr="0036514D">
        <w:t>development of the full content of the draft Guide in consultation with the Working Group</w:t>
      </w:r>
    </w:p>
    <w:p w14:paraId="384A4219" w14:textId="77777777" w:rsidR="005032F8" w:rsidRPr="0036514D" w:rsidRDefault="005032F8" w:rsidP="005032F8">
      <w:pPr>
        <w:pStyle w:val="Bullet1"/>
      </w:pPr>
      <w:r w:rsidRPr="0036514D">
        <w:t>consultation with NHMRC’s Indigenous Advisor and representatives of NHMRC’s Principal Committee Indigenous Caucus to ensure that the draft Guide adequately covers issues faced by Aboriginal and Torres Strait Islander researchers and provides sufficient information about how to implement cultural change so that these issues are addressed</w:t>
      </w:r>
    </w:p>
    <w:p w14:paraId="13D6837D" w14:textId="171E2834" w:rsidR="005032F8" w:rsidRPr="0036514D" w:rsidRDefault="005032F8" w:rsidP="005032F8">
      <w:pPr>
        <w:pStyle w:val="Bullet1"/>
      </w:pPr>
      <w:r w:rsidRPr="0036514D">
        <w:t xml:space="preserve">finalisation of the draft Guide for consultation by the </w:t>
      </w:r>
      <w:r w:rsidR="00264DF5" w:rsidRPr="0036514D">
        <w:t xml:space="preserve">Working Group and the </w:t>
      </w:r>
      <w:r w:rsidRPr="0036514D">
        <w:t>RQSC</w:t>
      </w:r>
    </w:p>
    <w:p w14:paraId="41D65436" w14:textId="6E835576" w:rsidR="00052E8F" w:rsidRPr="0036514D" w:rsidRDefault="00264DF5" w:rsidP="00052E8F">
      <w:pPr>
        <w:pStyle w:val="Bullet1"/>
      </w:pPr>
      <w:r w:rsidRPr="0036514D">
        <w:t>consideration</w:t>
      </w:r>
      <w:r w:rsidR="00C84E04" w:rsidRPr="0036514D">
        <w:t xml:space="preserve"> </w:t>
      </w:r>
      <w:r w:rsidRPr="0036514D">
        <w:t xml:space="preserve">of the draft Guide </w:t>
      </w:r>
      <w:r w:rsidR="00C84E04" w:rsidRPr="0036514D">
        <w:t>by Research Committee</w:t>
      </w:r>
    </w:p>
    <w:p w14:paraId="2C9B6C11" w14:textId="77777777" w:rsidR="00C64AD7" w:rsidRPr="0036514D" w:rsidRDefault="007E1DA9" w:rsidP="00052E8F">
      <w:pPr>
        <w:pStyle w:val="Bullet1"/>
      </w:pPr>
      <w:r w:rsidRPr="0036514D">
        <w:t xml:space="preserve">consultation about </w:t>
      </w:r>
      <w:r w:rsidR="00264DF5" w:rsidRPr="0036514D">
        <w:t xml:space="preserve">the draft Guide </w:t>
      </w:r>
      <w:r w:rsidRPr="0036514D">
        <w:t>by the health and medical research sector</w:t>
      </w:r>
    </w:p>
    <w:p w14:paraId="533DF534" w14:textId="363B5BBB" w:rsidR="007E1DA9" w:rsidRPr="0036514D" w:rsidRDefault="00C17133" w:rsidP="00C64AD7">
      <w:pPr>
        <w:pStyle w:val="Bullet1"/>
        <w:rPr>
          <w:rStyle w:val="IntenseEmphasis"/>
        </w:rPr>
      </w:pPr>
      <w:r w:rsidRPr="0036514D">
        <w:rPr>
          <w:rStyle w:val="IntenseEmphasis"/>
        </w:rPr>
        <w:t>(</w:t>
      </w:r>
      <w:r w:rsidR="007E1DA9" w:rsidRPr="0036514D">
        <w:rPr>
          <w:rStyle w:val="IntenseEmphasis"/>
        </w:rPr>
        <w:t xml:space="preserve">Note: </w:t>
      </w:r>
      <w:r w:rsidR="00C64AD7" w:rsidRPr="0036514D">
        <w:rPr>
          <w:rStyle w:val="IntenseEmphasis"/>
        </w:rPr>
        <w:t xml:space="preserve">Information about additional steps in the process will be included </w:t>
      </w:r>
      <w:r w:rsidR="007E1DA9" w:rsidRPr="0036514D">
        <w:rPr>
          <w:rStyle w:val="IntenseEmphasis"/>
        </w:rPr>
        <w:t>following consultation</w:t>
      </w:r>
      <w:r w:rsidR="00C64AD7" w:rsidRPr="0036514D">
        <w:rPr>
          <w:rStyle w:val="IntenseEmphasis"/>
        </w:rPr>
        <w:t xml:space="preserve"> </w:t>
      </w:r>
      <w:r w:rsidRPr="0036514D">
        <w:rPr>
          <w:rStyle w:val="IntenseEmphasis"/>
        </w:rPr>
        <w:t xml:space="preserve">about the draft Guide </w:t>
      </w:r>
      <w:r w:rsidR="00C64AD7" w:rsidRPr="0036514D">
        <w:rPr>
          <w:rStyle w:val="IntenseEmphasis"/>
        </w:rPr>
        <w:t>and prior to finalisation of the Guide</w:t>
      </w:r>
      <w:r w:rsidR="007E1DA9" w:rsidRPr="0036514D">
        <w:rPr>
          <w:rStyle w:val="IntenseEmphasis"/>
        </w:rPr>
        <w:t>.</w:t>
      </w:r>
      <w:r w:rsidRPr="0036514D">
        <w:rPr>
          <w:rStyle w:val="IntenseEmphasis"/>
        </w:rPr>
        <w:t>)</w:t>
      </w:r>
    </w:p>
    <w:p w14:paraId="4BA56EED" w14:textId="26069307" w:rsidR="00C64AD7" w:rsidRPr="0036514D" w:rsidRDefault="006E0439" w:rsidP="00C64AD7">
      <w:pPr>
        <w:rPr>
          <w:rStyle w:val="IntenseEmphasis"/>
          <w:b w:val="0"/>
          <w:bCs/>
          <w:i w:val="0"/>
          <w:iCs w:val="0"/>
        </w:rPr>
      </w:pPr>
      <w:r w:rsidRPr="0036514D">
        <w:rPr>
          <w:rStyle w:val="IntenseEmphasis"/>
          <w:b w:val="0"/>
          <w:bCs/>
          <w:i w:val="0"/>
          <w:iCs w:val="0"/>
        </w:rPr>
        <w:t xml:space="preserve">Disclosure of interest and management of conflicts of interest were managed in accordance with the requirements of the </w:t>
      </w:r>
      <w:r w:rsidRPr="0036514D">
        <w:rPr>
          <w:i/>
          <w:iCs/>
        </w:rPr>
        <w:t>National Health and Medical Research Council Act 1992.</w:t>
      </w:r>
    </w:p>
    <w:p w14:paraId="02DF178E" w14:textId="23590AA0" w:rsidR="00DD2DF5" w:rsidRPr="0036514D" w:rsidRDefault="0099563A" w:rsidP="00493053">
      <w:pPr>
        <w:pStyle w:val="11Heading1NumbberedNoLine"/>
        <w:rPr>
          <w:rStyle w:val="IntenseEmphasis"/>
          <w:b/>
          <w:bCs/>
          <w:i w:val="0"/>
          <w:iCs w:val="0"/>
        </w:rPr>
      </w:pPr>
      <w:bookmarkStart w:id="126" w:name="_Toc166525110"/>
      <w:r w:rsidRPr="0036514D">
        <w:rPr>
          <w:rStyle w:val="IntenseEmphasis"/>
          <w:b/>
          <w:bCs/>
          <w:i w:val="0"/>
          <w:iCs w:val="0"/>
        </w:rPr>
        <w:t>Committee membership</w:t>
      </w:r>
      <w:bookmarkEnd w:id="126"/>
    </w:p>
    <w:p w14:paraId="70732FDA" w14:textId="0A539830" w:rsidR="00DD2DF5" w:rsidRPr="0036514D" w:rsidRDefault="0030138F" w:rsidP="006C0582">
      <w:pPr>
        <w:pStyle w:val="Heading3Numbered"/>
        <w:rPr>
          <w:rStyle w:val="Strong"/>
          <w:b/>
          <w:bCs w:val="0"/>
        </w:rPr>
      </w:pPr>
      <w:r w:rsidRPr="0036514D">
        <w:rPr>
          <w:rStyle w:val="Strong"/>
          <w:b/>
          <w:bCs w:val="0"/>
        </w:rPr>
        <w:t>Research Quality Steering Committee</w:t>
      </w:r>
    </w:p>
    <w:p w14:paraId="41178F70" w14:textId="7E835706" w:rsidR="002C6893" w:rsidRPr="0036514D" w:rsidRDefault="002C6893" w:rsidP="0005546D">
      <w:pPr>
        <w:pStyle w:val="Bullet1"/>
      </w:pPr>
      <w:r w:rsidRPr="0036514D">
        <w:t>Professor Paul Glasziou AO (Chair). Director, Centre for Research in Evidence Based Practice, Faculty of Health Sciences and Medicine, Bond University</w:t>
      </w:r>
    </w:p>
    <w:p w14:paraId="095443A1" w14:textId="20E7142D" w:rsidR="002C6893" w:rsidRPr="0036514D" w:rsidRDefault="002C6893" w:rsidP="0005546D">
      <w:pPr>
        <w:pStyle w:val="Bullet1"/>
      </w:pPr>
      <w:r w:rsidRPr="0036514D">
        <w:t>Professor Virginia Barbour. Adjunct Professor, Faculty of Health, School of Public Health and Social Work, Queensland University of Technology. Director, Open Access Australasia. Editor-in-Chief, Medical Journal of Australia</w:t>
      </w:r>
    </w:p>
    <w:p w14:paraId="76F6BB35" w14:textId="70DC44D4" w:rsidR="002C6893" w:rsidRPr="0036514D" w:rsidRDefault="002C6893" w:rsidP="0005546D">
      <w:pPr>
        <w:pStyle w:val="Bullet1"/>
      </w:pPr>
      <w:r w:rsidRPr="0036514D">
        <w:t>Professor Adrian Barnett</w:t>
      </w:r>
      <w:r w:rsidR="0005546D" w:rsidRPr="0036514D">
        <w:t xml:space="preserve">. </w:t>
      </w:r>
      <w:r w:rsidRPr="0036514D">
        <w:t xml:space="preserve">Statistician, School of Public Health and Social Work, </w:t>
      </w:r>
      <w:r w:rsidR="00F42F12" w:rsidRPr="0036514D">
        <w:t xml:space="preserve">Faculty of Health, </w:t>
      </w:r>
      <w:r w:rsidRPr="0036514D">
        <w:t>Queensland University of Technology</w:t>
      </w:r>
    </w:p>
    <w:p w14:paraId="1FCF623E" w14:textId="3F5DEF00" w:rsidR="002C6893" w:rsidRPr="0036514D" w:rsidRDefault="002C6893" w:rsidP="0005546D">
      <w:pPr>
        <w:pStyle w:val="Bullet1"/>
      </w:pPr>
      <w:r w:rsidRPr="0036514D">
        <w:t>Dr Emma Beckett</w:t>
      </w:r>
      <w:r w:rsidR="0005546D" w:rsidRPr="0036514D">
        <w:t xml:space="preserve">. </w:t>
      </w:r>
      <w:r w:rsidRPr="0036514D">
        <w:t>Lecturer, School of Environmental and Life Sciences, University of Newcastle</w:t>
      </w:r>
    </w:p>
    <w:p w14:paraId="6D641633" w14:textId="68762011" w:rsidR="002C6893" w:rsidRPr="0036514D" w:rsidRDefault="002C6893" w:rsidP="0005546D">
      <w:pPr>
        <w:pStyle w:val="Bullet1"/>
      </w:pPr>
      <w:r w:rsidRPr="0036514D">
        <w:t>Dr Glenn Begley</w:t>
      </w:r>
      <w:r w:rsidR="0005546D" w:rsidRPr="0036514D">
        <w:t xml:space="preserve">. </w:t>
      </w:r>
      <w:r w:rsidRPr="0036514D">
        <w:t>International BioTechnology Consultant</w:t>
      </w:r>
    </w:p>
    <w:p w14:paraId="2F6CE461" w14:textId="63E86008" w:rsidR="002C6893" w:rsidRPr="0036514D" w:rsidRDefault="002C6893" w:rsidP="0005546D">
      <w:pPr>
        <w:pStyle w:val="Bullet1"/>
      </w:pPr>
      <w:r w:rsidRPr="0036514D">
        <w:lastRenderedPageBreak/>
        <w:t>Professor Stacy Carter</w:t>
      </w:r>
      <w:r w:rsidR="0005546D" w:rsidRPr="0036514D">
        <w:t xml:space="preserve">. </w:t>
      </w:r>
      <w:r w:rsidRPr="0036514D">
        <w:t>Director, Australian Centre for Health Engagement, Evidence and Values (ACHEEV), University of Wollongong</w:t>
      </w:r>
    </w:p>
    <w:p w14:paraId="3D631BA9" w14:textId="26326CA2" w:rsidR="002C6893" w:rsidRPr="0036514D" w:rsidRDefault="002C6893" w:rsidP="0005546D">
      <w:pPr>
        <w:pStyle w:val="Bullet1"/>
      </w:pPr>
      <w:r w:rsidRPr="0036514D">
        <w:t>Professor Julie McMullen</w:t>
      </w:r>
      <w:r w:rsidR="0005546D" w:rsidRPr="0036514D">
        <w:t xml:space="preserve">. </w:t>
      </w:r>
      <w:r w:rsidRPr="0036514D">
        <w:rPr>
          <w:rFonts w:cs="Calibri"/>
        </w:rPr>
        <w:t>Head, Cardiac Hypertrophy Laboratory, Baker Heart and Diabetes Institute</w:t>
      </w:r>
    </w:p>
    <w:p w14:paraId="5E5615D1" w14:textId="03A765F1" w:rsidR="00F83A3A" w:rsidRPr="0036514D" w:rsidRDefault="005B2449" w:rsidP="006C0582">
      <w:pPr>
        <w:pStyle w:val="Heading3Numbered"/>
        <w:rPr>
          <w:rStyle w:val="Strong"/>
          <w:b/>
          <w:bCs w:val="0"/>
        </w:rPr>
      </w:pPr>
      <w:r w:rsidRPr="0036514D">
        <w:rPr>
          <w:rStyle w:val="Strong"/>
          <w:b/>
          <w:bCs w:val="0"/>
        </w:rPr>
        <w:t>Good Institutional Practice Guide Working Group</w:t>
      </w:r>
    </w:p>
    <w:p w14:paraId="4686F515" w14:textId="6ABDD5C3" w:rsidR="0030138F" w:rsidRPr="0036514D" w:rsidRDefault="00F83A3A" w:rsidP="00F83A3A">
      <w:pPr>
        <w:rPr>
          <w:rStyle w:val="Strong"/>
          <w:b w:val="0"/>
        </w:rPr>
      </w:pPr>
      <w:r w:rsidRPr="0036514D">
        <w:rPr>
          <w:rStyle w:val="Strong"/>
          <w:b w:val="0"/>
          <w:bCs w:val="0"/>
        </w:rPr>
        <w:t xml:space="preserve">The Working Group is </w:t>
      </w:r>
      <w:r w:rsidR="005B2449" w:rsidRPr="0036514D">
        <w:rPr>
          <w:rStyle w:val="Strong"/>
          <w:b w:val="0"/>
        </w:rPr>
        <w:t>a subcommittee</w:t>
      </w:r>
      <w:r w:rsidRPr="0036514D">
        <w:rPr>
          <w:rStyle w:val="Strong"/>
          <w:b w:val="0"/>
          <w:bCs w:val="0"/>
        </w:rPr>
        <w:t xml:space="preserve"> of the Research Quality Steering Committee.</w:t>
      </w:r>
    </w:p>
    <w:p w14:paraId="07CA239F" w14:textId="1275B6BB" w:rsidR="005B2449" w:rsidRPr="0036514D" w:rsidRDefault="00C42571" w:rsidP="0030138F">
      <w:pPr>
        <w:pStyle w:val="Bullet1"/>
        <w:rPr>
          <w:rStyle w:val="IntenseEmphasis"/>
          <w:b w:val="0"/>
          <w:bCs/>
          <w:i w:val="0"/>
          <w:iCs w:val="0"/>
        </w:rPr>
      </w:pPr>
      <w:r w:rsidRPr="0036514D">
        <w:rPr>
          <w:rStyle w:val="IntenseEmphasis"/>
          <w:b w:val="0"/>
          <w:bCs/>
          <w:i w:val="0"/>
          <w:iCs w:val="0"/>
        </w:rPr>
        <w:t>Dr Glenn Begley (Chair)</w:t>
      </w:r>
      <w:r w:rsidR="0005546D" w:rsidRPr="0036514D">
        <w:rPr>
          <w:rStyle w:val="IntenseEmphasis"/>
          <w:b w:val="0"/>
          <w:bCs/>
          <w:i w:val="0"/>
          <w:iCs w:val="0"/>
        </w:rPr>
        <w:t xml:space="preserve">. </w:t>
      </w:r>
      <w:r w:rsidR="0005546D" w:rsidRPr="0036514D">
        <w:t>International BioTechnology Consultant</w:t>
      </w:r>
    </w:p>
    <w:p w14:paraId="70132652" w14:textId="77A392D9" w:rsidR="0005546D" w:rsidRPr="0036514D" w:rsidRDefault="0005546D" w:rsidP="0005546D">
      <w:pPr>
        <w:pStyle w:val="Bullet1"/>
      </w:pPr>
      <w:r w:rsidRPr="0036514D">
        <w:t xml:space="preserve">Professor Adrian Barnett. Statistician, School of Public Health and Social Work, </w:t>
      </w:r>
      <w:r w:rsidR="00F42F12" w:rsidRPr="0036514D">
        <w:t xml:space="preserve">Faculty of Health, </w:t>
      </w:r>
      <w:r w:rsidRPr="0036514D">
        <w:t>Queensland University of Technology</w:t>
      </w:r>
    </w:p>
    <w:p w14:paraId="29B20244" w14:textId="77777777" w:rsidR="0005546D" w:rsidRPr="0036514D" w:rsidRDefault="0005546D" w:rsidP="0005546D">
      <w:pPr>
        <w:pStyle w:val="Bullet1"/>
      </w:pPr>
      <w:r w:rsidRPr="0036514D">
        <w:t>Dr Emma Beckett. Lecturer, School of Environmental and Life Sciences, University of Newcastle</w:t>
      </w:r>
    </w:p>
    <w:p w14:paraId="527A3F40" w14:textId="7288C544" w:rsidR="0005546D" w:rsidRPr="0036514D" w:rsidRDefault="0005546D" w:rsidP="0005546D">
      <w:pPr>
        <w:pStyle w:val="Bullet1"/>
      </w:pPr>
      <w:r w:rsidRPr="0036514D">
        <w:t>Professor Paul Glasziou AO</w:t>
      </w:r>
      <w:r w:rsidR="00D87534" w:rsidRPr="0036514D">
        <w:t>.</w:t>
      </w:r>
      <w:r w:rsidRPr="0036514D">
        <w:t xml:space="preserve"> Director, Centre for Research in Evidence Based Practice, Faculty of Health Sciences and Medicine, Bond University</w:t>
      </w:r>
    </w:p>
    <w:p w14:paraId="6218A88D" w14:textId="6677BCDC" w:rsidR="0005546D" w:rsidRPr="0036514D" w:rsidRDefault="00F06597" w:rsidP="0005546D">
      <w:pPr>
        <w:pStyle w:val="Bullet1"/>
        <w:rPr>
          <w:rStyle w:val="IntenseEmphasis"/>
          <w:b w:val="0"/>
          <w:i w:val="0"/>
        </w:rPr>
      </w:pPr>
      <w:r w:rsidRPr="0036514D">
        <w:t xml:space="preserve">Professor Julie McMullen. </w:t>
      </w:r>
      <w:r w:rsidRPr="0036514D">
        <w:rPr>
          <w:rFonts w:cs="Calibri"/>
        </w:rPr>
        <w:t>Head, Cardiac Hypertrophy Laboratory, Baker Heart and Diabetes Institute</w:t>
      </w:r>
    </w:p>
    <w:sectPr w:rsidR="0005546D" w:rsidRPr="0036514D" w:rsidSect="00975744">
      <w:footnotePr>
        <w:numFmt w:val="lowerLetter"/>
      </w:footnotePr>
      <w:endnotePr>
        <w:numFmt w:val="decimal"/>
      </w:endnotePr>
      <w:pgSz w:w="11906" w:h="16838" w:code="9"/>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0058" w14:textId="77777777" w:rsidR="00975744" w:rsidRPr="00A632F5" w:rsidRDefault="00975744" w:rsidP="00BD7FC9">
      <w:r w:rsidRPr="00A632F5">
        <w:separator/>
      </w:r>
    </w:p>
  </w:endnote>
  <w:endnote w:type="continuationSeparator" w:id="0">
    <w:p w14:paraId="7D372D75" w14:textId="77777777" w:rsidR="00975744" w:rsidRPr="00A632F5" w:rsidRDefault="00975744" w:rsidP="00BD7FC9">
      <w:r w:rsidRPr="00A632F5">
        <w:continuationSeparator/>
      </w:r>
    </w:p>
  </w:endnote>
  <w:endnote w:type="continuationNotice" w:id="1">
    <w:p w14:paraId="1AAA8925" w14:textId="77777777" w:rsidR="00975744" w:rsidRPr="00A632F5" w:rsidRDefault="00975744">
      <w:pPr>
        <w:spacing w:before="0" w:after="0" w:line="240" w:lineRule="auto"/>
      </w:pPr>
    </w:p>
  </w:endnote>
  <w:endnote w:id="2">
    <w:p w14:paraId="508110A6" w14:textId="71D0751D"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Haven T, Gopalakrishna G, Tijdink J, van der Schot D, Bouter L. Promoting trust in research and researchers: How open science and research integrity are intertwined. BMC Res Notes. 2022;15: 302.  </w:t>
      </w:r>
      <w:r w:rsidR="000A73DB" w:rsidRPr="0080755B">
        <w:rPr>
          <w:sz w:val="18"/>
          <w:szCs w:val="18"/>
        </w:rPr>
        <w:t>doi:</w:t>
      </w:r>
      <w:r w:rsidR="009C711A" w:rsidRPr="0080755B">
        <w:rPr>
          <w:sz w:val="18"/>
          <w:szCs w:val="18"/>
        </w:rPr>
        <w:t> </w:t>
      </w:r>
      <w:r w:rsidR="000A73DB" w:rsidRPr="0080755B">
        <w:rPr>
          <w:sz w:val="18"/>
          <w:szCs w:val="18"/>
        </w:rPr>
        <w:t xml:space="preserve"> </w:t>
      </w:r>
      <w:r w:rsidRPr="0080755B">
        <w:rPr>
          <w:sz w:val="18"/>
          <w:szCs w:val="18"/>
        </w:rPr>
        <w:t>10.1186/s13104-022-06169-y</w:t>
      </w:r>
    </w:p>
  </w:endnote>
  <w:endnote w:id="3">
    <w:p w14:paraId="02688D4C" w14:textId="1F14B9BC"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Wellcome Trust [internet] Responsible conduct of research. Accessed 21 Nov 2023 from </w:t>
      </w:r>
      <w:hyperlink r:id="rId1" w:history="1">
        <w:r w:rsidR="006B3205" w:rsidRPr="0080755B">
          <w:rPr>
            <w:rStyle w:val="Hyperlink"/>
            <w:sz w:val="18"/>
            <w:szCs w:val="18"/>
          </w:rPr>
          <w:t>https://wellcome.org/grant-funding/guidance/responsible-conduct-research</w:t>
        </w:r>
      </w:hyperlink>
    </w:p>
  </w:endnote>
  <w:endnote w:id="4">
    <w:p w14:paraId="000150B0" w14:textId="6529DCBC"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Ong YK, Double KL, Bero L, Diong J. Responsible research practices could be more strongly endorsed by Australian university codes of research conduct. Research Integrity and Peer Review. 2023;8(1):5. doi: 10.1186/s41073-023-00129-1.</w:t>
      </w:r>
    </w:p>
  </w:endnote>
  <w:endnote w:id="5">
    <w:p w14:paraId="4D812CA2" w14:textId="097776C5"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Tijdink JK, Horbach SP, Nuijten MB, O’Neill G. Towards a research agenda for promoting responsible research practices. Journal of Empirical Research on Human Research Ethics. 2021;16(4):450-460. doi:10.1177/15562646211018916</w:t>
      </w:r>
    </w:p>
  </w:endnote>
  <w:endnote w:id="6">
    <w:p w14:paraId="6F9A1244" w14:textId="77777777"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Schwab S, Janiaud P, Dayan M, Amrhein V, Panczak R, Palagi PM, Hemkens LG, Ramon M, Rothen N, Senn S, Furrer E, Held L. Ten simple rules for good research practice. PLoS Comput Biol. 2022 Jun 23;18(6):e1010139. doi: 10.1371/journal.pcbi.1010139. PMID: 35737655; PMCID: PMC9223329.</w:t>
      </w:r>
    </w:p>
  </w:endnote>
  <w:endnote w:id="7">
    <w:p w14:paraId="04BBBECE" w14:textId="77777777"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NHMRC: Administering Institutions.[internet] Accessed 21 Nov 2023 from: </w:t>
      </w:r>
      <w:hyperlink r:id="rId2" w:history="1">
        <w:r w:rsidRPr="0080755B">
          <w:rPr>
            <w:rStyle w:val="Hyperlink"/>
            <w:sz w:val="18"/>
            <w:szCs w:val="18"/>
          </w:rPr>
          <w:t>https://www.nhmrc.gov.au/funding/manage-your-funding/nhmrcs-administering-institutions</w:t>
        </w:r>
      </w:hyperlink>
      <w:r w:rsidRPr="0080755B">
        <w:rPr>
          <w:sz w:val="18"/>
          <w:szCs w:val="18"/>
        </w:rPr>
        <w:t xml:space="preserve"> </w:t>
      </w:r>
    </w:p>
  </w:endnote>
  <w:endnote w:id="8">
    <w:p w14:paraId="3193A14E" w14:textId="4714164B" w:rsidR="00E51560" w:rsidRPr="0080755B" w:rsidRDefault="00E51560"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Pr="0080755B">
        <w:rPr>
          <w:sz w:val="18"/>
          <w:szCs w:val="18"/>
          <w:lang w:val="en-US"/>
        </w:rPr>
        <w:t xml:space="preserve">Ryan T, Ewen S, Platania-Phung C. ‘It wasn’t just the academic stuff, it was life stuff’: the significance of peers in strengthening the Indigenous health researcher workforce. The Australian Journal of Indigenous Education. 2020;49:135-144. Accessed 21 Nov 2023 from </w:t>
      </w:r>
      <w:hyperlink r:id="rId3" w:history="1">
        <w:r w:rsidRPr="0080755B">
          <w:rPr>
            <w:rStyle w:val="Hyperlink"/>
            <w:sz w:val="18"/>
            <w:szCs w:val="18"/>
            <w:lang w:val="en-US"/>
          </w:rPr>
          <w:t>https://doi.org/10.1017/jie.2020.14</w:t>
        </w:r>
      </w:hyperlink>
    </w:p>
  </w:endnote>
  <w:endnote w:id="9">
    <w:p w14:paraId="079FF738" w14:textId="027FB5F8" w:rsidR="00E51560" w:rsidRPr="0080755B" w:rsidRDefault="00E51560"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Pr="0080755B">
        <w:rPr>
          <w:sz w:val="18"/>
          <w:szCs w:val="18"/>
          <w:lang w:val="en-US"/>
        </w:rPr>
        <w:t xml:space="preserve">Australian National University. Guideline: Assessing achievement relative to opportunity. Accessed 21 Nov 2023 from: </w:t>
      </w:r>
      <w:hyperlink r:id="rId4" w:history="1">
        <w:r w:rsidR="001C175A" w:rsidRPr="0080755B">
          <w:rPr>
            <w:rStyle w:val="Hyperlink"/>
            <w:sz w:val="18"/>
            <w:szCs w:val="18"/>
            <w:lang w:val="en-US"/>
          </w:rPr>
          <w:t>https://policies.anu.edu.au/ppl/document/ANUP_018810</w:t>
        </w:r>
      </w:hyperlink>
      <w:r w:rsidR="001C175A" w:rsidRPr="0080755B">
        <w:rPr>
          <w:sz w:val="18"/>
          <w:szCs w:val="18"/>
          <w:lang w:val="en-US"/>
        </w:rPr>
        <w:t xml:space="preserve"> </w:t>
      </w:r>
    </w:p>
  </w:endnote>
  <w:endnote w:id="10">
    <w:p w14:paraId="1EDBD691" w14:textId="77777777" w:rsidR="00E51560" w:rsidRPr="0080755B" w:rsidRDefault="00E5156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Pr="0080755B">
        <w:rPr>
          <w:rFonts w:cs="Gotham Book"/>
          <w:color w:val="211D1E"/>
          <w:sz w:val="18"/>
          <w:szCs w:val="18"/>
        </w:rPr>
        <w:t xml:space="preserve">National Health and Medical Research Council. 2018. Australian Code for the Responsible Conduct of Research. Accessed 21 Nov 2023 from: </w:t>
      </w:r>
      <w:r w:rsidRPr="0080755B">
        <w:rPr>
          <w:rStyle w:val="A14"/>
          <w:sz w:val="18"/>
          <w:szCs w:val="18"/>
        </w:rPr>
        <w:t>https://www.nhmrc.gov.au/about-us/ publications/australian-code-responsible-conduct-research-2018</w:t>
      </w:r>
    </w:p>
  </w:endnote>
  <w:endnote w:id="11">
    <w:p w14:paraId="743776B2" w14:textId="4010302A" w:rsidR="00CA4970" w:rsidRPr="0080755B" w:rsidRDefault="00CA497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The Royal Society (UK) – Research culture. </w:t>
      </w:r>
      <w:r w:rsidR="00C01E19" w:rsidRPr="0080755B">
        <w:rPr>
          <w:sz w:val="18"/>
          <w:szCs w:val="18"/>
        </w:rPr>
        <w:t xml:space="preserve">Accessed 21 Nov 2023 </w:t>
      </w:r>
      <w:r w:rsidRPr="0080755B">
        <w:rPr>
          <w:sz w:val="18"/>
          <w:szCs w:val="18"/>
        </w:rPr>
        <w:t xml:space="preserve">from: </w:t>
      </w:r>
      <w:hyperlink r:id="rId5" w:history="1">
        <w:r w:rsidRPr="0080755B">
          <w:rPr>
            <w:rStyle w:val="Hyperlink"/>
            <w:sz w:val="18"/>
            <w:szCs w:val="18"/>
          </w:rPr>
          <w:t>https://royalsociety.org/topics-policy/projects/research-culture/</w:t>
        </w:r>
      </w:hyperlink>
      <w:r w:rsidRPr="0080755B">
        <w:rPr>
          <w:sz w:val="18"/>
          <w:szCs w:val="18"/>
        </w:rPr>
        <w:t xml:space="preserve"> </w:t>
      </w:r>
    </w:p>
  </w:endnote>
  <w:endnote w:id="12">
    <w:p w14:paraId="5FB98519" w14:textId="481492EC" w:rsidR="006B599B" w:rsidRPr="0080755B" w:rsidRDefault="006B599B"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F74A1E" w:rsidRPr="0080755B">
        <w:rPr>
          <w:sz w:val="18"/>
          <w:szCs w:val="18"/>
        </w:rPr>
        <w:t xml:space="preserve">Science Europe. Priorities-Research culture. </w:t>
      </w:r>
      <w:r w:rsidR="00606257" w:rsidRPr="0080755B">
        <w:rPr>
          <w:sz w:val="18"/>
          <w:szCs w:val="18"/>
        </w:rPr>
        <w:t xml:space="preserve">Accessed 21 Nov 2023 </w:t>
      </w:r>
      <w:r w:rsidR="00F74A1E" w:rsidRPr="0080755B">
        <w:rPr>
          <w:sz w:val="18"/>
          <w:szCs w:val="18"/>
        </w:rPr>
        <w:t xml:space="preserve">from: </w:t>
      </w:r>
      <w:hyperlink r:id="rId6" w:history="1">
        <w:r w:rsidR="00F74A1E" w:rsidRPr="0080755B">
          <w:rPr>
            <w:rStyle w:val="Hyperlink"/>
            <w:sz w:val="18"/>
            <w:szCs w:val="18"/>
          </w:rPr>
          <w:t>https://www.scienceeurope.org/our-priorities/research-culture/</w:t>
        </w:r>
      </w:hyperlink>
      <w:r w:rsidR="00F74A1E" w:rsidRPr="0080755B">
        <w:rPr>
          <w:rStyle w:val="Hyperlink"/>
          <w:sz w:val="18"/>
          <w:szCs w:val="18"/>
        </w:rPr>
        <w:t xml:space="preserve"> </w:t>
      </w:r>
    </w:p>
  </w:endnote>
  <w:endnote w:id="13">
    <w:p w14:paraId="5650A249" w14:textId="77777777" w:rsidR="00E84BB0" w:rsidRPr="0080755B" w:rsidRDefault="00E84BB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NHMRC: Survey of research culture in Australian NHMRC-funded institutions. 2020 Accessed 21 Nov 2023 from </w:t>
      </w:r>
      <w:hyperlink r:id="rId7" w:history="1">
        <w:r w:rsidRPr="0080755B">
          <w:rPr>
            <w:rStyle w:val="Hyperlink"/>
            <w:sz w:val="18"/>
            <w:szCs w:val="18"/>
          </w:rPr>
          <w:t>https://www.nhmrc.gov.au/research-policy/research-quality</w:t>
        </w:r>
      </w:hyperlink>
      <w:r w:rsidRPr="0080755B">
        <w:rPr>
          <w:sz w:val="18"/>
          <w:szCs w:val="18"/>
        </w:rPr>
        <w:t xml:space="preserve"> </w:t>
      </w:r>
    </w:p>
  </w:endnote>
  <w:endnote w:id="14">
    <w:p w14:paraId="349A5B4A" w14:textId="18D12CB0" w:rsidR="00E75E18" w:rsidRPr="0080755B" w:rsidRDefault="00E75E18"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Christian K, Johnstone C, Larkins JA, Wright W, Doran MR. A survey of early-career researchers in Australia.</w:t>
      </w:r>
      <w:r w:rsidR="00E37D9A" w:rsidRPr="0080755B">
        <w:rPr>
          <w:sz w:val="18"/>
          <w:szCs w:val="18"/>
        </w:rPr>
        <w:t xml:space="preserve"> eLife</w:t>
      </w:r>
      <w:r w:rsidRPr="0080755B">
        <w:rPr>
          <w:sz w:val="18"/>
          <w:szCs w:val="18"/>
        </w:rPr>
        <w:t xml:space="preserve"> </w:t>
      </w:r>
      <w:r w:rsidR="000E14A0" w:rsidRPr="0080755B">
        <w:rPr>
          <w:sz w:val="18"/>
          <w:szCs w:val="18"/>
        </w:rPr>
        <w:t xml:space="preserve">[internet] </w:t>
      </w:r>
      <w:r w:rsidRPr="0080755B">
        <w:rPr>
          <w:sz w:val="18"/>
          <w:szCs w:val="18"/>
        </w:rPr>
        <w:t>2021;10. Epub 2021/01/12. doi.org/10.7554/eLife.60613</w:t>
      </w:r>
    </w:p>
  </w:endnote>
  <w:endnote w:id="15">
    <w:p w14:paraId="09582A9C" w14:textId="2448D853" w:rsidR="002A06ED" w:rsidRPr="0080755B" w:rsidRDefault="002A06E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Australian Academy of Science/Nature. Research Integrity – Needs and provision of training in Australian Institutions. 2022. </w:t>
      </w:r>
      <w:r w:rsidR="00B543EB" w:rsidRPr="0080755B">
        <w:rPr>
          <w:sz w:val="18"/>
          <w:szCs w:val="18"/>
        </w:rPr>
        <w:t>Accessed 21 Nov 2023</w:t>
      </w:r>
      <w:r w:rsidR="00606257" w:rsidRPr="0080755B">
        <w:rPr>
          <w:sz w:val="18"/>
          <w:szCs w:val="18"/>
        </w:rPr>
        <w:t xml:space="preserve"> from </w:t>
      </w:r>
      <w:hyperlink r:id="rId8" w:history="1">
        <w:r w:rsidR="001C175A" w:rsidRPr="0080755B">
          <w:rPr>
            <w:rStyle w:val="Hyperlink"/>
            <w:sz w:val="18"/>
            <w:szCs w:val="18"/>
          </w:rPr>
          <w:t>https://www.science.org.au/supporting-science/science-policy-and-analysis/reports-and-publications/research-integrity-australian-institutions</w:t>
        </w:r>
      </w:hyperlink>
      <w:r w:rsidR="001C175A" w:rsidRPr="0080755B">
        <w:rPr>
          <w:sz w:val="18"/>
          <w:szCs w:val="18"/>
        </w:rPr>
        <w:t xml:space="preserve"> </w:t>
      </w:r>
    </w:p>
  </w:endnote>
  <w:endnote w:id="16">
    <w:p w14:paraId="60079E72" w14:textId="68A813F6" w:rsidR="004A110C" w:rsidRPr="0080755B" w:rsidRDefault="004A110C"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Gopalakrishna G, ter Riet G, Vink G, Stoop I, Wicherts JM, </w:t>
      </w:r>
      <w:r w:rsidR="00E93EDD" w:rsidRPr="0080755B">
        <w:rPr>
          <w:sz w:val="18"/>
          <w:szCs w:val="18"/>
        </w:rPr>
        <w:t>Bouter LM</w:t>
      </w:r>
      <w:r w:rsidRPr="0080755B">
        <w:rPr>
          <w:sz w:val="18"/>
          <w:szCs w:val="18"/>
        </w:rPr>
        <w:t xml:space="preserve">. (2022) Prevalence of questionable research practices, research misconduct and their potential explanatory factors: A survey among academic researchers in The Netherlands. PLOS ONE 17(2): e0263023. </w:t>
      </w:r>
      <w:hyperlink r:id="rId9" w:history="1">
        <w:r w:rsidRPr="0080755B">
          <w:rPr>
            <w:rStyle w:val="Hyperlink"/>
            <w:sz w:val="18"/>
            <w:szCs w:val="18"/>
          </w:rPr>
          <w:t>https://doi.org/10.1371/journal.pone.0263023</w:t>
        </w:r>
      </w:hyperlink>
      <w:r w:rsidRPr="0080755B">
        <w:rPr>
          <w:sz w:val="18"/>
          <w:szCs w:val="18"/>
        </w:rPr>
        <w:t xml:space="preserve"> </w:t>
      </w:r>
    </w:p>
  </w:endnote>
  <w:endnote w:id="17">
    <w:p w14:paraId="5D72D342" w14:textId="1312A09B" w:rsidR="00EE3953" w:rsidRPr="0080755B" w:rsidRDefault="00EE3953"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Kaiser M, Drivdal L, Hjellbrekke J</w:t>
      </w:r>
      <w:r w:rsidR="00E95FFC" w:rsidRPr="0080755B">
        <w:rPr>
          <w:sz w:val="18"/>
          <w:szCs w:val="18"/>
        </w:rPr>
        <w:t>,</w:t>
      </w:r>
      <w:r w:rsidRPr="0080755B">
        <w:rPr>
          <w:sz w:val="18"/>
          <w:szCs w:val="18"/>
        </w:rPr>
        <w:t xml:space="preserve"> </w:t>
      </w:r>
      <w:r w:rsidR="003A77E2" w:rsidRPr="0080755B">
        <w:rPr>
          <w:sz w:val="18"/>
          <w:szCs w:val="18"/>
        </w:rPr>
        <w:t>Ingierd H, Rekdal OB.</w:t>
      </w:r>
      <w:r w:rsidRPr="0080755B">
        <w:rPr>
          <w:sz w:val="18"/>
          <w:szCs w:val="18"/>
        </w:rPr>
        <w:t xml:space="preserve"> Questionable </w:t>
      </w:r>
      <w:r w:rsidR="00E95FFC" w:rsidRPr="0080755B">
        <w:rPr>
          <w:sz w:val="18"/>
          <w:szCs w:val="18"/>
        </w:rPr>
        <w:t>r</w:t>
      </w:r>
      <w:r w:rsidRPr="0080755B">
        <w:rPr>
          <w:sz w:val="18"/>
          <w:szCs w:val="18"/>
        </w:rPr>
        <w:t xml:space="preserve">esearch </w:t>
      </w:r>
      <w:r w:rsidR="00E95FFC" w:rsidRPr="0080755B">
        <w:rPr>
          <w:sz w:val="18"/>
          <w:szCs w:val="18"/>
        </w:rPr>
        <w:t>p</w:t>
      </w:r>
      <w:r w:rsidRPr="0080755B">
        <w:rPr>
          <w:sz w:val="18"/>
          <w:szCs w:val="18"/>
        </w:rPr>
        <w:t xml:space="preserve">ractices and </w:t>
      </w:r>
      <w:r w:rsidR="00E95FFC" w:rsidRPr="0080755B">
        <w:rPr>
          <w:sz w:val="18"/>
          <w:szCs w:val="18"/>
        </w:rPr>
        <w:t>m</w:t>
      </w:r>
      <w:r w:rsidRPr="0080755B">
        <w:rPr>
          <w:sz w:val="18"/>
          <w:szCs w:val="18"/>
        </w:rPr>
        <w:t xml:space="preserve">isconduct </w:t>
      </w:r>
      <w:r w:rsidR="00E95FFC" w:rsidRPr="0080755B">
        <w:rPr>
          <w:sz w:val="18"/>
          <w:szCs w:val="18"/>
        </w:rPr>
        <w:t>a</w:t>
      </w:r>
      <w:r w:rsidRPr="0080755B">
        <w:rPr>
          <w:sz w:val="18"/>
          <w:szCs w:val="18"/>
        </w:rPr>
        <w:t xml:space="preserve">mong Norwegian </w:t>
      </w:r>
      <w:r w:rsidR="00E95FFC" w:rsidRPr="0080755B">
        <w:rPr>
          <w:sz w:val="18"/>
          <w:szCs w:val="18"/>
        </w:rPr>
        <w:t>r</w:t>
      </w:r>
      <w:r w:rsidRPr="0080755B">
        <w:rPr>
          <w:sz w:val="18"/>
          <w:szCs w:val="18"/>
        </w:rPr>
        <w:t>esearchers. Sci Eng Ethics</w:t>
      </w:r>
      <w:r w:rsidR="003A77E2" w:rsidRPr="0080755B">
        <w:rPr>
          <w:sz w:val="18"/>
          <w:szCs w:val="18"/>
        </w:rPr>
        <w:t>.</w:t>
      </w:r>
      <w:r w:rsidR="0017404D" w:rsidRPr="0080755B">
        <w:rPr>
          <w:sz w:val="18"/>
          <w:szCs w:val="18"/>
        </w:rPr>
        <w:t xml:space="preserve"> [internet]</w:t>
      </w:r>
      <w:r w:rsidRPr="0080755B">
        <w:rPr>
          <w:sz w:val="18"/>
          <w:szCs w:val="18"/>
        </w:rPr>
        <w:t xml:space="preserve"> </w:t>
      </w:r>
      <w:r w:rsidR="005715CB" w:rsidRPr="0080755B">
        <w:rPr>
          <w:sz w:val="18"/>
          <w:szCs w:val="18"/>
        </w:rPr>
        <w:t xml:space="preserve">2022; </w:t>
      </w:r>
      <w:r w:rsidRPr="0080755B">
        <w:rPr>
          <w:sz w:val="18"/>
          <w:szCs w:val="18"/>
        </w:rPr>
        <w:t>28</w:t>
      </w:r>
      <w:r w:rsidR="00830072" w:rsidRPr="0080755B">
        <w:rPr>
          <w:sz w:val="18"/>
          <w:szCs w:val="18"/>
        </w:rPr>
        <w:t>(</w:t>
      </w:r>
      <w:r w:rsidRPr="0080755B">
        <w:rPr>
          <w:sz w:val="18"/>
          <w:szCs w:val="18"/>
        </w:rPr>
        <w:t>2</w:t>
      </w:r>
      <w:r w:rsidR="00830072" w:rsidRPr="0080755B">
        <w:rPr>
          <w:sz w:val="18"/>
          <w:szCs w:val="18"/>
        </w:rPr>
        <w:t>)</w:t>
      </w:r>
      <w:r w:rsidRPr="0080755B">
        <w:rPr>
          <w:sz w:val="18"/>
          <w:szCs w:val="18"/>
        </w:rPr>
        <w:t xml:space="preserve">. </w:t>
      </w:r>
      <w:r w:rsidR="00174F0E" w:rsidRPr="0080755B">
        <w:rPr>
          <w:sz w:val="18"/>
          <w:szCs w:val="18"/>
        </w:rPr>
        <w:t xml:space="preserve">Accessed 21 Nov 2023 from </w:t>
      </w:r>
      <w:hyperlink r:id="rId10" w:history="1">
        <w:r w:rsidR="005E4CF3" w:rsidRPr="0080755B">
          <w:rPr>
            <w:rStyle w:val="Hyperlink"/>
            <w:sz w:val="18"/>
            <w:szCs w:val="18"/>
          </w:rPr>
          <w:t>https://doi.org/10.1007/s11948-021-00351-4</w:t>
        </w:r>
      </w:hyperlink>
      <w:r w:rsidRPr="0080755B">
        <w:rPr>
          <w:sz w:val="18"/>
          <w:szCs w:val="18"/>
        </w:rPr>
        <w:t xml:space="preserve"> </w:t>
      </w:r>
    </w:p>
  </w:endnote>
  <w:endnote w:id="18">
    <w:p w14:paraId="2C402E6B" w14:textId="3B95B514" w:rsidR="00097793" w:rsidRPr="0080755B" w:rsidRDefault="00097793"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Roy S, Edwards, MA. NSF Fellows’ perceptions about incentives, research misconduct, and scientific integrity in STEM academia. Sci Rep</w:t>
      </w:r>
      <w:r w:rsidR="0017404D" w:rsidRPr="0080755B">
        <w:rPr>
          <w:sz w:val="18"/>
          <w:szCs w:val="18"/>
        </w:rPr>
        <w:t>. [internet] 2023;</w:t>
      </w:r>
      <w:r w:rsidRPr="0080755B">
        <w:rPr>
          <w:sz w:val="18"/>
          <w:szCs w:val="18"/>
        </w:rPr>
        <w:t xml:space="preserve">13, 5701. </w:t>
      </w:r>
      <w:hyperlink r:id="rId11" w:history="1">
        <w:r w:rsidRPr="0080755B">
          <w:rPr>
            <w:rStyle w:val="Hyperlink"/>
            <w:sz w:val="18"/>
            <w:szCs w:val="18"/>
          </w:rPr>
          <w:t>https://doi.org/10.1038/s41598-023-32445-3</w:t>
        </w:r>
      </w:hyperlink>
      <w:r w:rsidRPr="0080755B">
        <w:rPr>
          <w:sz w:val="18"/>
          <w:szCs w:val="18"/>
        </w:rPr>
        <w:t xml:space="preserve"> </w:t>
      </w:r>
    </w:p>
  </w:endnote>
  <w:endnote w:id="19">
    <w:p w14:paraId="5A70BF92" w14:textId="7997B83F" w:rsidR="00736F73" w:rsidRPr="0080755B" w:rsidRDefault="00736F73"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Allum N, Reid </w:t>
      </w:r>
      <w:r w:rsidR="005E4CF3" w:rsidRPr="0080755B">
        <w:rPr>
          <w:sz w:val="18"/>
          <w:szCs w:val="18"/>
        </w:rPr>
        <w:t>A</w:t>
      </w:r>
      <w:r w:rsidRPr="0080755B">
        <w:rPr>
          <w:sz w:val="18"/>
          <w:szCs w:val="18"/>
        </w:rPr>
        <w:t xml:space="preserve">, Bidoglia M, Gaskell G, Aubert-Bonn N, Buljan </w:t>
      </w:r>
      <w:r w:rsidR="00184F13" w:rsidRPr="0080755B">
        <w:rPr>
          <w:sz w:val="18"/>
          <w:szCs w:val="18"/>
        </w:rPr>
        <w:t>I</w:t>
      </w:r>
      <w:r w:rsidRPr="0080755B">
        <w:rPr>
          <w:sz w:val="18"/>
          <w:szCs w:val="18"/>
        </w:rPr>
        <w:t xml:space="preserve">, Fuglsang S, Horbach S, Kavouras P, Marušić </w:t>
      </w:r>
      <w:r w:rsidR="00FD67A7" w:rsidRPr="0080755B">
        <w:rPr>
          <w:sz w:val="18"/>
          <w:szCs w:val="18"/>
        </w:rPr>
        <w:t>A</w:t>
      </w:r>
      <w:r w:rsidRPr="0080755B">
        <w:rPr>
          <w:sz w:val="18"/>
          <w:szCs w:val="18"/>
        </w:rPr>
        <w:t>, Mejlgaard N, Pizzolato D, Roje R, Tijdink J</w:t>
      </w:r>
      <w:r w:rsidR="00277D12" w:rsidRPr="0080755B">
        <w:rPr>
          <w:sz w:val="18"/>
          <w:szCs w:val="18"/>
        </w:rPr>
        <w:t>,</w:t>
      </w:r>
      <w:r w:rsidRPr="0080755B">
        <w:rPr>
          <w:sz w:val="18"/>
          <w:szCs w:val="18"/>
        </w:rPr>
        <w:t xml:space="preserve"> Veltri G</w:t>
      </w:r>
      <w:r w:rsidR="008E1AAC" w:rsidRPr="0080755B">
        <w:rPr>
          <w:sz w:val="18"/>
          <w:szCs w:val="18"/>
        </w:rPr>
        <w:t>.</w:t>
      </w:r>
      <w:r w:rsidRPr="0080755B">
        <w:rPr>
          <w:sz w:val="18"/>
          <w:szCs w:val="18"/>
        </w:rPr>
        <w:t xml:space="preserve"> Researchers on research integrity: a survey of European and American researchers. F1000Research</w:t>
      </w:r>
      <w:r w:rsidR="009976AA" w:rsidRPr="0080755B">
        <w:rPr>
          <w:sz w:val="18"/>
          <w:szCs w:val="18"/>
        </w:rPr>
        <w:t xml:space="preserve"> [internet].</w:t>
      </w:r>
      <w:r w:rsidR="00AF4A65" w:rsidRPr="0080755B">
        <w:rPr>
          <w:sz w:val="18"/>
          <w:szCs w:val="18"/>
        </w:rPr>
        <w:t xml:space="preserve"> 2023</w:t>
      </w:r>
      <w:r w:rsidR="0045205A" w:rsidRPr="0080755B">
        <w:rPr>
          <w:sz w:val="18"/>
          <w:szCs w:val="18"/>
        </w:rPr>
        <w:t>;</w:t>
      </w:r>
      <w:r w:rsidRPr="0080755B">
        <w:rPr>
          <w:sz w:val="18"/>
          <w:szCs w:val="18"/>
        </w:rPr>
        <w:t>12. ISSN 2046-1402</w:t>
      </w:r>
    </w:p>
  </w:endnote>
  <w:endnote w:id="20">
    <w:p w14:paraId="5523F464" w14:textId="6811E607" w:rsidR="003F3499" w:rsidRPr="0080755B" w:rsidRDefault="003F3499"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255BA0" w:rsidRPr="0080755B">
        <w:rPr>
          <w:sz w:val="18"/>
          <w:szCs w:val="18"/>
        </w:rPr>
        <w:t>NHMRC’s Research Quality Strategy</w:t>
      </w:r>
      <w:r w:rsidR="00BA6A18" w:rsidRPr="0080755B">
        <w:rPr>
          <w:sz w:val="18"/>
          <w:szCs w:val="18"/>
        </w:rPr>
        <w:t xml:space="preserve"> 2019. </w:t>
      </w:r>
      <w:r w:rsidR="005A5C1E" w:rsidRPr="0080755B">
        <w:rPr>
          <w:sz w:val="18"/>
          <w:szCs w:val="18"/>
        </w:rPr>
        <w:t xml:space="preserve">[Internet] </w:t>
      </w:r>
      <w:r w:rsidR="00886D1F" w:rsidRPr="0080755B">
        <w:rPr>
          <w:sz w:val="18"/>
          <w:szCs w:val="18"/>
        </w:rPr>
        <w:t>Accessed</w:t>
      </w:r>
      <w:r w:rsidR="00BA6A18" w:rsidRPr="0080755B">
        <w:rPr>
          <w:sz w:val="18"/>
          <w:szCs w:val="18"/>
        </w:rPr>
        <w:t xml:space="preserve"> 21 Nov 2023 from </w:t>
      </w:r>
      <w:hyperlink r:id="rId12" w:history="1">
        <w:r w:rsidR="004309D2" w:rsidRPr="0080755B">
          <w:rPr>
            <w:rStyle w:val="Hyperlink"/>
            <w:sz w:val="18"/>
            <w:szCs w:val="18"/>
          </w:rPr>
          <w:t>https://www.nhmrc.gov.au/about-us/publications/nhmrcs-research-quality-strategy</w:t>
        </w:r>
      </w:hyperlink>
      <w:r w:rsidR="004309D2" w:rsidRPr="0080755B">
        <w:rPr>
          <w:sz w:val="18"/>
          <w:szCs w:val="18"/>
        </w:rPr>
        <w:t xml:space="preserve"> </w:t>
      </w:r>
    </w:p>
  </w:endnote>
  <w:endnote w:id="21">
    <w:p w14:paraId="58470AC4" w14:textId="0BB0C585" w:rsidR="003F3499" w:rsidRPr="0080755B" w:rsidRDefault="003F3499"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2D05C2" w:rsidRPr="0080755B">
        <w:rPr>
          <w:sz w:val="18"/>
          <w:szCs w:val="18"/>
        </w:rPr>
        <w:t>NHMRC</w:t>
      </w:r>
      <w:r w:rsidR="009C2CDE" w:rsidRPr="0080755B">
        <w:rPr>
          <w:sz w:val="18"/>
          <w:szCs w:val="18"/>
        </w:rPr>
        <w:t>: Research Quality Steering Committee</w:t>
      </w:r>
      <w:r w:rsidR="00354DFE" w:rsidRPr="0080755B">
        <w:rPr>
          <w:sz w:val="18"/>
          <w:szCs w:val="18"/>
        </w:rPr>
        <w:t>.</w:t>
      </w:r>
      <w:r w:rsidR="005A5C1E" w:rsidRPr="0080755B">
        <w:rPr>
          <w:sz w:val="18"/>
          <w:szCs w:val="18"/>
        </w:rPr>
        <w:t xml:space="preserve"> [Internet]</w:t>
      </w:r>
      <w:r w:rsidR="00354DFE" w:rsidRPr="0080755B">
        <w:rPr>
          <w:sz w:val="18"/>
          <w:szCs w:val="18"/>
        </w:rPr>
        <w:t xml:space="preserve"> </w:t>
      </w:r>
      <w:r w:rsidR="00886D1F" w:rsidRPr="0080755B">
        <w:rPr>
          <w:sz w:val="18"/>
          <w:szCs w:val="18"/>
        </w:rPr>
        <w:t>Accessed</w:t>
      </w:r>
      <w:r w:rsidR="00354DFE" w:rsidRPr="0080755B">
        <w:rPr>
          <w:sz w:val="18"/>
          <w:szCs w:val="18"/>
        </w:rPr>
        <w:t xml:space="preserve"> 21 Nov 2023 from </w:t>
      </w:r>
      <w:hyperlink r:id="rId13" w:history="1">
        <w:r w:rsidR="00DC39C2" w:rsidRPr="0080755B">
          <w:rPr>
            <w:rStyle w:val="Hyperlink"/>
            <w:sz w:val="18"/>
            <w:szCs w:val="18"/>
          </w:rPr>
          <w:t>https://www.nhmrc.gov.au/research-policy/research-quality-steering-committee</w:t>
        </w:r>
      </w:hyperlink>
      <w:r w:rsidR="00DC39C2" w:rsidRPr="0080755B">
        <w:rPr>
          <w:sz w:val="18"/>
          <w:szCs w:val="18"/>
        </w:rPr>
        <w:t xml:space="preserve"> </w:t>
      </w:r>
    </w:p>
  </w:endnote>
  <w:endnote w:id="22">
    <w:p w14:paraId="006D5F6D" w14:textId="7852857A" w:rsidR="00E00CC9" w:rsidRPr="0080755B" w:rsidRDefault="00E00CC9"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Pr="0080755B">
        <w:rPr>
          <w:rFonts w:cs="Gotham Book"/>
          <w:color w:val="211D1E"/>
          <w:sz w:val="18"/>
          <w:szCs w:val="18"/>
        </w:rPr>
        <w:t xml:space="preserve">National Health and Medical Research Council, Australian Research Council and Universities Australia. National Statement on Ethical Conduct in Human Research 2007 (Updated 2018). </w:t>
      </w:r>
      <w:r w:rsidR="005155B6" w:rsidRPr="0080755B">
        <w:rPr>
          <w:rFonts w:cs="Gotham Book"/>
          <w:color w:val="211D1E"/>
          <w:sz w:val="18"/>
          <w:szCs w:val="18"/>
        </w:rPr>
        <w:t xml:space="preserve">[Internet] </w:t>
      </w:r>
      <w:r w:rsidRPr="0080755B">
        <w:rPr>
          <w:rFonts w:cs="Gotham Book"/>
          <w:color w:val="211D1E"/>
          <w:sz w:val="18"/>
          <w:szCs w:val="18"/>
        </w:rPr>
        <w:t xml:space="preserve">Commonwealth of Australia, Canberra. </w:t>
      </w:r>
      <w:r w:rsidR="00886D1F" w:rsidRPr="0080755B">
        <w:rPr>
          <w:rFonts w:cs="Gotham Book"/>
          <w:color w:val="211D1E"/>
          <w:sz w:val="18"/>
          <w:szCs w:val="18"/>
        </w:rPr>
        <w:t>Accessed</w:t>
      </w:r>
      <w:r w:rsidR="00814902" w:rsidRPr="0080755B">
        <w:rPr>
          <w:rFonts w:cs="Gotham Book"/>
          <w:color w:val="211D1E"/>
          <w:sz w:val="18"/>
          <w:szCs w:val="18"/>
        </w:rPr>
        <w:t xml:space="preserve"> 21 Nov 2023</w:t>
      </w:r>
      <w:r w:rsidR="00B22554" w:rsidRPr="0080755B">
        <w:rPr>
          <w:rFonts w:cs="Gotham Book"/>
          <w:color w:val="211D1E"/>
          <w:sz w:val="18"/>
          <w:szCs w:val="18"/>
        </w:rPr>
        <w:t xml:space="preserve"> </w:t>
      </w:r>
      <w:r w:rsidRPr="0080755B">
        <w:rPr>
          <w:rFonts w:cs="Gotham Book"/>
          <w:color w:val="211D1E"/>
          <w:sz w:val="18"/>
          <w:szCs w:val="18"/>
        </w:rPr>
        <w:t xml:space="preserve">from: </w:t>
      </w:r>
      <w:r w:rsidRPr="0080755B">
        <w:rPr>
          <w:rStyle w:val="A14"/>
          <w:sz w:val="18"/>
          <w:szCs w:val="18"/>
        </w:rPr>
        <w:t xml:space="preserve">www.nhmrc.gov. au/nationalstatement </w:t>
      </w:r>
    </w:p>
  </w:endnote>
  <w:endnote w:id="23">
    <w:p w14:paraId="4F4682AE" w14:textId="1F1284EA" w:rsidR="003D0FD7" w:rsidRPr="0080755B" w:rsidRDefault="003D0FD7"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Pr="0080755B">
        <w:rPr>
          <w:rFonts w:cs="Gotham Book"/>
          <w:color w:val="211D1E"/>
          <w:sz w:val="18"/>
          <w:szCs w:val="18"/>
        </w:rPr>
        <w:t>National Health and Medical Research Council. Australian code for the care and use of animals for scientific purposes, 8th edition (2013, updated 2021).</w:t>
      </w:r>
      <w:r w:rsidR="00061BC2">
        <w:rPr>
          <w:rFonts w:cs="Gotham Book"/>
          <w:color w:val="211D1E"/>
          <w:sz w:val="18"/>
          <w:szCs w:val="18"/>
        </w:rPr>
        <w:t xml:space="preserve"> </w:t>
      </w:r>
      <w:r w:rsidR="005155B6" w:rsidRPr="0080755B">
        <w:rPr>
          <w:rFonts w:cs="Gotham Book"/>
          <w:color w:val="211D1E"/>
          <w:sz w:val="18"/>
          <w:szCs w:val="18"/>
        </w:rPr>
        <w:t>[Internet]</w:t>
      </w:r>
      <w:r w:rsidRPr="0080755B">
        <w:rPr>
          <w:rFonts w:cs="Gotham Book"/>
          <w:color w:val="211D1E"/>
          <w:sz w:val="18"/>
          <w:szCs w:val="18"/>
        </w:rPr>
        <w:t xml:space="preserve"> Commonwealth of Australia, Canberra. </w:t>
      </w:r>
      <w:r w:rsidR="00886D1F" w:rsidRPr="0080755B">
        <w:rPr>
          <w:rFonts w:cs="Gotham Book"/>
          <w:color w:val="211D1E"/>
          <w:sz w:val="18"/>
          <w:szCs w:val="18"/>
        </w:rPr>
        <w:t>Accessed</w:t>
      </w:r>
      <w:r w:rsidR="00814902" w:rsidRPr="0080755B">
        <w:rPr>
          <w:rFonts w:cs="Gotham Book"/>
          <w:color w:val="211D1E"/>
          <w:sz w:val="18"/>
          <w:szCs w:val="18"/>
        </w:rPr>
        <w:t xml:space="preserve"> 21 Nov 2023 </w:t>
      </w:r>
      <w:r w:rsidRPr="0080755B">
        <w:rPr>
          <w:rFonts w:cs="Gotham Book"/>
          <w:color w:val="211D1E"/>
          <w:sz w:val="18"/>
          <w:szCs w:val="18"/>
        </w:rPr>
        <w:t xml:space="preserve">from: </w:t>
      </w:r>
      <w:r w:rsidRPr="0080755B">
        <w:rPr>
          <w:rStyle w:val="A14"/>
          <w:sz w:val="18"/>
          <w:szCs w:val="18"/>
        </w:rPr>
        <w:t xml:space="preserve">https://nhmrc.gov.au/about-us/publications/australian-code-care-and-use-animals-scientific-purposes </w:t>
      </w:r>
    </w:p>
  </w:endnote>
  <w:endnote w:id="24">
    <w:p w14:paraId="125AF775" w14:textId="4FADFA89" w:rsidR="00D264BC" w:rsidRPr="0080755B" w:rsidRDefault="00D264BC"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Pr="0080755B">
        <w:rPr>
          <w:iCs/>
          <w:color w:val="auto"/>
          <w:sz w:val="18"/>
          <w:szCs w:val="18"/>
        </w:rPr>
        <w:t xml:space="preserve">Australian Code for the Responsible Conduct of Research, 2018 Guide to Managing and Investigating Potential Breaches of the Australian Code for the Responsible Conduct of Research, 2018, </w:t>
      </w:r>
      <w:r w:rsidR="00B874A8" w:rsidRPr="0080755B">
        <w:rPr>
          <w:iCs/>
          <w:color w:val="auto"/>
          <w:sz w:val="18"/>
          <w:szCs w:val="18"/>
        </w:rPr>
        <w:t>and</w:t>
      </w:r>
      <w:r w:rsidRPr="0080755B">
        <w:rPr>
          <w:iCs/>
          <w:color w:val="auto"/>
          <w:sz w:val="18"/>
          <w:szCs w:val="18"/>
        </w:rPr>
        <w:t xml:space="preserve"> NHMRC policy on misconduct related to NHMRC funding, 2016.</w:t>
      </w:r>
      <w:r w:rsidR="00CD6CE2" w:rsidRPr="0080755B">
        <w:rPr>
          <w:color w:val="auto"/>
          <w:sz w:val="18"/>
          <w:szCs w:val="18"/>
        </w:rPr>
        <w:t xml:space="preserve"> </w:t>
      </w:r>
      <w:r w:rsidR="005155B6" w:rsidRPr="0080755B">
        <w:rPr>
          <w:color w:val="auto"/>
          <w:sz w:val="18"/>
          <w:szCs w:val="18"/>
        </w:rPr>
        <w:t xml:space="preserve">[Internet] </w:t>
      </w:r>
      <w:r w:rsidR="00886D1F" w:rsidRPr="0080755B">
        <w:rPr>
          <w:color w:val="auto"/>
          <w:sz w:val="18"/>
          <w:szCs w:val="18"/>
        </w:rPr>
        <w:t>Accessed</w:t>
      </w:r>
      <w:r w:rsidR="0020579A" w:rsidRPr="0080755B">
        <w:rPr>
          <w:color w:val="auto"/>
          <w:sz w:val="18"/>
          <w:szCs w:val="18"/>
        </w:rPr>
        <w:t xml:space="preserve"> 21 Nov 2023</w:t>
      </w:r>
      <w:r w:rsidR="007C6ECC" w:rsidRPr="0080755B">
        <w:rPr>
          <w:color w:val="auto"/>
          <w:sz w:val="18"/>
          <w:szCs w:val="18"/>
        </w:rPr>
        <w:t xml:space="preserve"> </w:t>
      </w:r>
      <w:r w:rsidR="00CD6CE2" w:rsidRPr="0080755B">
        <w:rPr>
          <w:color w:val="auto"/>
          <w:sz w:val="18"/>
          <w:szCs w:val="18"/>
        </w:rPr>
        <w:t xml:space="preserve">from: </w:t>
      </w:r>
      <w:hyperlink r:id="rId14" w:history="1">
        <w:r w:rsidR="00140298" w:rsidRPr="0080755B">
          <w:rPr>
            <w:rStyle w:val="Hyperlink"/>
            <w:sz w:val="18"/>
            <w:szCs w:val="18"/>
          </w:rPr>
          <w:t>https://www.nhmrc.gov.au/research-policy/research-integrity</w:t>
        </w:r>
      </w:hyperlink>
      <w:r w:rsidR="00140298" w:rsidRPr="0080755B">
        <w:rPr>
          <w:color w:val="auto"/>
          <w:sz w:val="18"/>
          <w:szCs w:val="18"/>
        </w:rPr>
        <w:t xml:space="preserve"> </w:t>
      </w:r>
    </w:p>
  </w:endnote>
  <w:endnote w:id="25">
    <w:p w14:paraId="1A19D0FD" w14:textId="2003B39C" w:rsidR="00400087" w:rsidRPr="0080755B" w:rsidRDefault="00400087"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UNESCO Recommendation on Open Science </w:t>
      </w:r>
      <w:r w:rsidR="00DF68FA" w:rsidRPr="0080755B">
        <w:rPr>
          <w:sz w:val="18"/>
          <w:szCs w:val="18"/>
        </w:rPr>
        <w:t>[updated</w:t>
      </w:r>
      <w:r w:rsidR="005E7F51" w:rsidRPr="0080755B">
        <w:rPr>
          <w:sz w:val="18"/>
          <w:szCs w:val="18"/>
        </w:rPr>
        <w:t xml:space="preserve"> 2023 </w:t>
      </w:r>
      <w:r w:rsidR="0018742F" w:rsidRPr="0080755B">
        <w:rPr>
          <w:sz w:val="18"/>
          <w:szCs w:val="18"/>
        </w:rPr>
        <w:t xml:space="preserve">Sep </w:t>
      </w:r>
      <w:r w:rsidR="00061BC2" w:rsidRPr="0080755B">
        <w:rPr>
          <w:sz w:val="18"/>
          <w:szCs w:val="18"/>
        </w:rPr>
        <w:t>21] [</w:t>
      </w:r>
      <w:r w:rsidR="005155B6" w:rsidRPr="0080755B">
        <w:rPr>
          <w:sz w:val="18"/>
          <w:szCs w:val="18"/>
        </w:rPr>
        <w:t>Internet]</w:t>
      </w:r>
      <w:r w:rsidR="0018742F" w:rsidRPr="0080755B">
        <w:rPr>
          <w:sz w:val="18"/>
          <w:szCs w:val="18"/>
        </w:rPr>
        <w:t xml:space="preserve"> </w:t>
      </w:r>
      <w:r w:rsidR="00886D1F" w:rsidRPr="0080755B">
        <w:rPr>
          <w:sz w:val="18"/>
          <w:szCs w:val="18"/>
        </w:rPr>
        <w:t>Accessed</w:t>
      </w:r>
      <w:r w:rsidR="0020579A" w:rsidRPr="0080755B">
        <w:rPr>
          <w:sz w:val="18"/>
          <w:szCs w:val="18"/>
        </w:rPr>
        <w:t xml:space="preserve"> 21 Nov 2023 </w:t>
      </w:r>
      <w:r w:rsidRPr="0080755B">
        <w:rPr>
          <w:sz w:val="18"/>
          <w:szCs w:val="18"/>
        </w:rPr>
        <w:t xml:space="preserve">from </w:t>
      </w:r>
      <w:hyperlink r:id="rId15" w:history="1">
        <w:r w:rsidRPr="0080755B">
          <w:rPr>
            <w:rStyle w:val="Hyperlink"/>
            <w:sz w:val="18"/>
            <w:szCs w:val="18"/>
          </w:rPr>
          <w:t>https://en.unesco.org/science-sustainable-future/open-science/recommendation</w:t>
        </w:r>
      </w:hyperlink>
      <w:r w:rsidRPr="0080755B">
        <w:rPr>
          <w:sz w:val="18"/>
          <w:szCs w:val="18"/>
        </w:rPr>
        <w:t xml:space="preserve"> </w:t>
      </w:r>
    </w:p>
  </w:endnote>
  <w:endnote w:id="26">
    <w:p w14:paraId="74FF8215" w14:textId="77C3F534" w:rsidR="0048337F" w:rsidRPr="0080755B" w:rsidRDefault="004833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Horbach</w:t>
      </w:r>
      <w:r w:rsidR="001F0C3E" w:rsidRPr="0080755B">
        <w:rPr>
          <w:sz w:val="18"/>
          <w:szCs w:val="18"/>
        </w:rPr>
        <w:t xml:space="preserve"> S,</w:t>
      </w:r>
      <w:r w:rsidRPr="0080755B">
        <w:rPr>
          <w:sz w:val="18"/>
          <w:szCs w:val="18"/>
        </w:rPr>
        <w:t xml:space="preserve"> Sørensen</w:t>
      </w:r>
      <w:r w:rsidR="0018615E" w:rsidRPr="0080755B">
        <w:rPr>
          <w:sz w:val="18"/>
          <w:szCs w:val="18"/>
        </w:rPr>
        <w:t xml:space="preserve"> M</w:t>
      </w:r>
      <w:r w:rsidRPr="0080755B">
        <w:rPr>
          <w:sz w:val="18"/>
          <w:szCs w:val="18"/>
        </w:rPr>
        <w:t xml:space="preserve"> on behalf of SOPs4RI. How to create and implement a Research Integrity Promo</w:t>
      </w:r>
      <w:r w:rsidRPr="0080755B">
        <w:rPr>
          <w:rFonts w:cs="Tahoma"/>
          <w:sz w:val="18"/>
          <w:szCs w:val="18"/>
        </w:rPr>
        <w:t>ti</w:t>
      </w:r>
      <w:r w:rsidRPr="0080755B">
        <w:rPr>
          <w:sz w:val="18"/>
          <w:szCs w:val="18"/>
        </w:rPr>
        <w:t xml:space="preserve">on Plan (RIPP) A guideline (ver. 2.0). </w:t>
      </w:r>
      <w:r w:rsidR="005155B6" w:rsidRPr="0080755B">
        <w:rPr>
          <w:sz w:val="18"/>
          <w:szCs w:val="18"/>
        </w:rPr>
        <w:t xml:space="preserve">[Internet]. </w:t>
      </w:r>
      <w:r w:rsidR="00886D1F" w:rsidRPr="0080755B">
        <w:rPr>
          <w:sz w:val="18"/>
          <w:szCs w:val="18"/>
        </w:rPr>
        <w:t>Accessed</w:t>
      </w:r>
      <w:r w:rsidR="0018615E" w:rsidRPr="0080755B">
        <w:rPr>
          <w:sz w:val="18"/>
          <w:szCs w:val="18"/>
        </w:rPr>
        <w:t xml:space="preserve"> </w:t>
      </w:r>
      <w:r w:rsidR="003F68B0" w:rsidRPr="0080755B">
        <w:rPr>
          <w:sz w:val="18"/>
          <w:szCs w:val="18"/>
        </w:rPr>
        <w:t>21 Nov 2023</w:t>
      </w:r>
      <w:r w:rsidR="0018615E" w:rsidRPr="0080755B">
        <w:rPr>
          <w:sz w:val="18"/>
          <w:szCs w:val="18"/>
        </w:rPr>
        <w:t xml:space="preserve"> </w:t>
      </w:r>
      <w:r w:rsidRPr="0080755B">
        <w:rPr>
          <w:sz w:val="18"/>
          <w:szCs w:val="18"/>
        </w:rPr>
        <w:t xml:space="preserve">from: </w:t>
      </w:r>
      <w:hyperlink r:id="rId16" w:history="1">
        <w:r w:rsidRPr="0080755B">
          <w:rPr>
            <w:rStyle w:val="Hyperlink"/>
            <w:sz w:val="18"/>
            <w:szCs w:val="18"/>
          </w:rPr>
          <w:t>https://sops4ri.eu/tools-for-rfos/</w:t>
        </w:r>
      </w:hyperlink>
      <w:r w:rsidRPr="0080755B">
        <w:rPr>
          <w:sz w:val="18"/>
          <w:szCs w:val="18"/>
        </w:rPr>
        <w:t xml:space="preserve"> </w:t>
      </w:r>
    </w:p>
  </w:endnote>
  <w:endnote w:id="27">
    <w:p w14:paraId="3693EB10" w14:textId="0596BC67" w:rsidR="00F32482" w:rsidRPr="0080755B" w:rsidRDefault="00424AF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Nosek B. Strategy for </w:t>
      </w:r>
      <w:r w:rsidR="003F68B0" w:rsidRPr="0080755B">
        <w:rPr>
          <w:sz w:val="18"/>
          <w:szCs w:val="18"/>
        </w:rPr>
        <w:t>c</w:t>
      </w:r>
      <w:r w:rsidRPr="0080755B">
        <w:rPr>
          <w:sz w:val="18"/>
          <w:szCs w:val="18"/>
        </w:rPr>
        <w:t xml:space="preserve">ulture change. </w:t>
      </w:r>
      <w:r w:rsidR="00F51532" w:rsidRPr="0080755B">
        <w:rPr>
          <w:sz w:val="18"/>
          <w:szCs w:val="18"/>
        </w:rPr>
        <w:t>Center for Open Science</w:t>
      </w:r>
      <w:r w:rsidR="002D5941" w:rsidRPr="0080755B">
        <w:rPr>
          <w:sz w:val="18"/>
          <w:szCs w:val="18"/>
        </w:rPr>
        <w:t xml:space="preserve"> [</w:t>
      </w:r>
      <w:r w:rsidR="005155B6" w:rsidRPr="0080755B">
        <w:rPr>
          <w:sz w:val="18"/>
          <w:szCs w:val="18"/>
        </w:rPr>
        <w:t>I</w:t>
      </w:r>
      <w:r w:rsidR="002D5941" w:rsidRPr="0080755B">
        <w:rPr>
          <w:sz w:val="18"/>
          <w:szCs w:val="18"/>
        </w:rPr>
        <w:t xml:space="preserve">nternet] </w:t>
      </w:r>
      <w:r w:rsidR="000153F2" w:rsidRPr="0080755B">
        <w:rPr>
          <w:sz w:val="18"/>
          <w:szCs w:val="18"/>
        </w:rPr>
        <w:t xml:space="preserve">2019. </w:t>
      </w:r>
      <w:r w:rsidR="00886D1F" w:rsidRPr="0080755B">
        <w:rPr>
          <w:sz w:val="18"/>
          <w:szCs w:val="18"/>
        </w:rPr>
        <w:t>Accessed</w:t>
      </w:r>
      <w:r w:rsidR="003F68B0" w:rsidRPr="0080755B">
        <w:rPr>
          <w:sz w:val="18"/>
          <w:szCs w:val="18"/>
        </w:rPr>
        <w:t xml:space="preserve"> 21 Nov 2023 </w:t>
      </w:r>
      <w:r w:rsidRPr="0080755B">
        <w:rPr>
          <w:sz w:val="18"/>
          <w:szCs w:val="18"/>
        </w:rPr>
        <w:t xml:space="preserve">from </w:t>
      </w:r>
      <w:hyperlink r:id="rId17" w:history="1">
        <w:r w:rsidRPr="0080755B">
          <w:rPr>
            <w:rStyle w:val="Hyperlink"/>
            <w:sz w:val="18"/>
            <w:szCs w:val="18"/>
          </w:rPr>
          <w:t>https://www.cos.io/blog/strategy-for-culture-change</w:t>
        </w:r>
      </w:hyperlink>
    </w:p>
  </w:endnote>
  <w:endnote w:id="28">
    <w:p w14:paraId="2C49EE57" w14:textId="1F9CD56E" w:rsidR="00FB0A96" w:rsidRPr="0080755B" w:rsidRDefault="00FB0A96"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Conzett P. Dataverse</w:t>
      </w:r>
      <w:r w:rsidR="000153F2" w:rsidRPr="0080755B">
        <w:rPr>
          <w:sz w:val="18"/>
          <w:szCs w:val="18"/>
        </w:rPr>
        <w:t xml:space="preserve"> </w:t>
      </w:r>
      <w:r w:rsidRPr="0080755B">
        <w:rPr>
          <w:sz w:val="18"/>
          <w:szCs w:val="18"/>
        </w:rPr>
        <w:t>N</w:t>
      </w:r>
      <w:r w:rsidR="00291C65" w:rsidRPr="0080755B">
        <w:rPr>
          <w:sz w:val="18"/>
          <w:szCs w:val="18"/>
        </w:rPr>
        <w:t>O</w:t>
      </w:r>
      <w:r w:rsidRPr="0080755B">
        <w:rPr>
          <w:sz w:val="18"/>
          <w:szCs w:val="18"/>
        </w:rPr>
        <w:t xml:space="preserve">: A National, Generic Repository and its Contribution to the Increased FAIRness of Data from the Long Tail of Research. </w:t>
      </w:r>
      <w:r w:rsidR="00061BC2" w:rsidRPr="0080755B">
        <w:rPr>
          <w:sz w:val="18"/>
          <w:szCs w:val="18"/>
        </w:rPr>
        <w:t>Ravnetrykk. [</w:t>
      </w:r>
      <w:r w:rsidR="0039004B" w:rsidRPr="0080755B">
        <w:rPr>
          <w:sz w:val="18"/>
          <w:szCs w:val="18"/>
        </w:rPr>
        <w:t>Internet]</w:t>
      </w:r>
      <w:r w:rsidRPr="0080755B">
        <w:rPr>
          <w:sz w:val="18"/>
          <w:szCs w:val="18"/>
        </w:rPr>
        <w:t xml:space="preserve"> 2020. doi: 10.7557/15.5514.</w:t>
      </w:r>
    </w:p>
  </w:endnote>
  <w:endnote w:id="29">
    <w:p w14:paraId="4F8CB221" w14:textId="27CFD239" w:rsidR="00743E57" w:rsidRPr="0080755B" w:rsidRDefault="00E84F7C" w:rsidP="0080755B">
      <w:pPr>
        <w:pStyle w:val="Defaul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743B83" w:rsidRPr="0080755B">
        <w:rPr>
          <w:color w:val="004980"/>
          <w:sz w:val="18"/>
          <w:szCs w:val="18"/>
        </w:rPr>
        <w:t>NHMRC Workshop report: Strengthening and growing capacity and capability of Aboriginal and Torres Strait Islander health researchers</w:t>
      </w:r>
      <w:r w:rsidR="002B1BC7" w:rsidRPr="0080755B">
        <w:rPr>
          <w:color w:val="004980"/>
          <w:sz w:val="18"/>
          <w:szCs w:val="18"/>
        </w:rPr>
        <w:t>,</w:t>
      </w:r>
      <w:r w:rsidR="00743B83" w:rsidRPr="0080755B">
        <w:rPr>
          <w:color w:val="004980"/>
          <w:sz w:val="18"/>
          <w:szCs w:val="18"/>
        </w:rPr>
        <w:t xml:space="preserve"> </w:t>
      </w:r>
      <w:r w:rsidR="00743B83" w:rsidRPr="0080755B">
        <w:rPr>
          <w:color w:val="155687"/>
          <w:sz w:val="18"/>
          <w:szCs w:val="18"/>
        </w:rPr>
        <w:t>Melbourne University Business School, 16-17th May 2018</w:t>
      </w:r>
      <w:r w:rsidR="00E57897" w:rsidRPr="0080755B">
        <w:rPr>
          <w:color w:val="155687"/>
          <w:sz w:val="18"/>
          <w:szCs w:val="18"/>
        </w:rPr>
        <w:t xml:space="preserve"> [Internet]</w:t>
      </w:r>
    </w:p>
  </w:endnote>
  <w:endnote w:id="30">
    <w:p w14:paraId="6C161395" w14:textId="094C515B" w:rsidR="007C3852" w:rsidRPr="0080755B" w:rsidRDefault="007C3852" w:rsidP="0080755B">
      <w:pPr>
        <w:spacing w:before="60"/>
        <w:rPr>
          <w:sz w:val="18"/>
          <w:szCs w:val="18"/>
        </w:rPr>
      </w:pPr>
      <w:r w:rsidRPr="0080755B">
        <w:rPr>
          <w:rStyle w:val="EndnoteReference"/>
          <w:sz w:val="18"/>
          <w:szCs w:val="18"/>
        </w:rPr>
        <w:endnoteRef/>
      </w:r>
      <w:r w:rsidRPr="0080755B">
        <w:rPr>
          <w:sz w:val="18"/>
          <w:szCs w:val="18"/>
        </w:rPr>
        <w:t xml:space="preserve"> </w:t>
      </w:r>
      <w:r w:rsidR="00BE6B49" w:rsidRPr="0080755B">
        <w:rPr>
          <w:sz w:val="18"/>
          <w:szCs w:val="18"/>
        </w:rPr>
        <w:t>University of Glasgow</w:t>
      </w:r>
      <w:r w:rsidR="00BB6E00" w:rsidRPr="0080755B">
        <w:rPr>
          <w:sz w:val="18"/>
          <w:szCs w:val="18"/>
        </w:rPr>
        <w:t xml:space="preserve">. </w:t>
      </w:r>
      <w:r w:rsidR="00ED3C6E" w:rsidRPr="0080755B">
        <w:rPr>
          <w:sz w:val="18"/>
          <w:szCs w:val="18"/>
        </w:rPr>
        <w:t xml:space="preserve">Research and Innovation Services: research culture. </w:t>
      </w:r>
      <w:r w:rsidR="00E57897" w:rsidRPr="0080755B">
        <w:rPr>
          <w:sz w:val="18"/>
          <w:szCs w:val="18"/>
        </w:rPr>
        <w:t>[Internet]</w:t>
      </w:r>
      <w:r w:rsidR="00F641E7" w:rsidRPr="0080755B">
        <w:rPr>
          <w:sz w:val="18"/>
          <w:szCs w:val="18"/>
        </w:rPr>
        <w:t>.</w:t>
      </w:r>
      <w:r w:rsidR="00E57897" w:rsidRPr="0080755B">
        <w:rPr>
          <w:sz w:val="18"/>
          <w:szCs w:val="18"/>
        </w:rPr>
        <w:t xml:space="preserve"> </w:t>
      </w:r>
      <w:r w:rsidR="00886D1F" w:rsidRPr="0080755B">
        <w:rPr>
          <w:sz w:val="18"/>
          <w:szCs w:val="18"/>
        </w:rPr>
        <w:t>Accessed</w:t>
      </w:r>
      <w:r w:rsidR="006F682F" w:rsidRPr="0080755B">
        <w:rPr>
          <w:sz w:val="18"/>
          <w:szCs w:val="18"/>
        </w:rPr>
        <w:t xml:space="preserve"> 21 Nov 2023</w:t>
      </w:r>
      <w:r w:rsidR="00AD1F53" w:rsidRPr="0080755B">
        <w:rPr>
          <w:sz w:val="18"/>
          <w:szCs w:val="18"/>
        </w:rPr>
        <w:t xml:space="preserve"> </w:t>
      </w:r>
      <w:r w:rsidR="00BB6E00" w:rsidRPr="0080755B">
        <w:rPr>
          <w:sz w:val="18"/>
          <w:szCs w:val="18"/>
        </w:rPr>
        <w:t xml:space="preserve">from: </w:t>
      </w:r>
      <w:hyperlink r:id="rId18" w:history="1">
        <w:r w:rsidR="00CC5704" w:rsidRPr="0080755B">
          <w:rPr>
            <w:rStyle w:val="Hyperlink"/>
            <w:sz w:val="18"/>
            <w:szCs w:val="18"/>
          </w:rPr>
          <w:t>https://www.gla.ac.uk/myglasgow/ris/researchculture/</w:t>
        </w:r>
      </w:hyperlink>
      <w:r w:rsidR="00CC5704" w:rsidRPr="0080755B">
        <w:rPr>
          <w:sz w:val="18"/>
          <w:szCs w:val="18"/>
        </w:rPr>
        <w:t xml:space="preserve"> </w:t>
      </w:r>
    </w:p>
  </w:endnote>
  <w:endnote w:id="31">
    <w:p w14:paraId="3199ABB6" w14:textId="70462F67" w:rsidR="00EC676E" w:rsidRPr="0080755B" w:rsidRDefault="00EC676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University of Glasgow. Institutional strategic priorities for research culture 2020-2025</w:t>
      </w:r>
      <w:r w:rsidR="001147F3" w:rsidRPr="0080755B">
        <w:rPr>
          <w:sz w:val="18"/>
          <w:szCs w:val="18"/>
        </w:rPr>
        <w:t>.</w:t>
      </w:r>
      <w:r w:rsidR="00E57897" w:rsidRPr="0080755B">
        <w:rPr>
          <w:sz w:val="18"/>
          <w:szCs w:val="18"/>
        </w:rPr>
        <w:t xml:space="preserve"> [Internet]</w:t>
      </w:r>
      <w:r w:rsidR="00F641E7" w:rsidRPr="0080755B">
        <w:rPr>
          <w:sz w:val="18"/>
          <w:szCs w:val="18"/>
        </w:rPr>
        <w:t>.</w:t>
      </w:r>
      <w:r w:rsidR="001147F3" w:rsidRPr="0080755B">
        <w:rPr>
          <w:sz w:val="18"/>
          <w:szCs w:val="18"/>
        </w:rPr>
        <w:t xml:space="preserve"> </w:t>
      </w:r>
      <w:r w:rsidR="00886D1F" w:rsidRPr="0080755B">
        <w:rPr>
          <w:sz w:val="18"/>
          <w:szCs w:val="18"/>
        </w:rPr>
        <w:t>Accessed</w:t>
      </w:r>
      <w:r w:rsidR="0016635F" w:rsidRPr="0080755B">
        <w:rPr>
          <w:sz w:val="18"/>
          <w:szCs w:val="18"/>
        </w:rPr>
        <w:t xml:space="preserve"> 21 Nov 2023 </w:t>
      </w:r>
      <w:r w:rsidR="001147F3" w:rsidRPr="0080755B">
        <w:rPr>
          <w:sz w:val="18"/>
          <w:szCs w:val="18"/>
        </w:rPr>
        <w:t>from:</w:t>
      </w:r>
      <w:r w:rsidR="00A62AFE" w:rsidRPr="0080755B">
        <w:rPr>
          <w:sz w:val="18"/>
          <w:szCs w:val="18"/>
        </w:rPr>
        <w:t xml:space="preserve"> </w:t>
      </w:r>
      <w:hyperlink r:id="rId19" w:history="1">
        <w:r w:rsidR="00886D1F" w:rsidRPr="0080755B">
          <w:rPr>
            <w:rStyle w:val="Hyperlink"/>
            <w:sz w:val="18"/>
            <w:szCs w:val="18"/>
          </w:rPr>
          <w:t>https://www.gla.ac.uk/media/Media_705595_smxx.pdf</w:t>
        </w:r>
      </w:hyperlink>
    </w:p>
  </w:endnote>
  <w:endnote w:id="32">
    <w:p w14:paraId="6AA54B38" w14:textId="440EEB75" w:rsidR="00CC704D" w:rsidRPr="0080755B" w:rsidRDefault="00260D8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B01AD6" w:rsidRPr="0080755B">
        <w:rPr>
          <w:sz w:val="18"/>
          <w:szCs w:val="18"/>
        </w:rPr>
        <w:t xml:space="preserve">Stanford Medicine: Stanford Program on Research Rigor &amp; </w:t>
      </w:r>
      <w:r w:rsidR="00061BC2" w:rsidRPr="0080755B">
        <w:rPr>
          <w:sz w:val="18"/>
          <w:szCs w:val="18"/>
        </w:rPr>
        <w:t>Reproducibility. [</w:t>
      </w:r>
      <w:r w:rsidR="00F641E7" w:rsidRPr="0080755B">
        <w:rPr>
          <w:sz w:val="18"/>
          <w:szCs w:val="18"/>
        </w:rPr>
        <w:t>Internet].</w:t>
      </w:r>
      <w:r w:rsidR="00CC704D" w:rsidRPr="0080755B">
        <w:rPr>
          <w:sz w:val="18"/>
          <w:szCs w:val="18"/>
        </w:rPr>
        <w:t xml:space="preserve"> </w:t>
      </w:r>
      <w:r w:rsidR="00886D1F" w:rsidRPr="0080755B">
        <w:rPr>
          <w:sz w:val="18"/>
          <w:szCs w:val="18"/>
        </w:rPr>
        <w:t>Accessed</w:t>
      </w:r>
      <w:r w:rsidR="0016635F" w:rsidRPr="0080755B">
        <w:rPr>
          <w:sz w:val="18"/>
          <w:szCs w:val="18"/>
        </w:rPr>
        <w:t xml:space="preserve"> 21 Nov 2023 </w:t>
      </w:r>
      <w:r w:rsidR="00CC704D" w:rsidRPr="0080755B">
        <w:rPr>
          <w:sz w:val="18"/>
          <w:szCs w:val="18"/>
        </w:rPr>
        <w:t xml:space="preserve">from: </w:t>
      </w:r>
      <w:hyperlink r:id="rId20" w:history="1">
        <w:r w:rsidR="00B82559" w:rsidRPr="0080755B">
          <w:rPr>
            <w:rStyle w:val="Hyperlink"/>
            <w:sz w:val="18"/>
            <w:szCs w:val="18"/>
          </w:rPr>
          <w:t>https://med.stanford.edu/sporr/about/missionstrategyvalue.html</w:t>
        </w:r>
      </w:hyperlink>
      <w:r w:rsidR="00B82559" w:rsidRPr="0080755B">
        <w:rPr>
          <w:sz w:val="18"/>
          <w:szCs w:val="18"/>
        </w:rPr>
        <w:t xml:space="preserve"> </w:t>
      </w:r>
    </w:p>
  </w:endnote>
  <w:endnote w:id="33">
    <w:p w14:paraId="236B33CE" w14:textId="7C90AF7D" w:rsidR="00405299" w:rsidRPr="0080755B" w:rsidRDefault="00405299"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001F37A1" w:rsidRPr="0080755B">
        <w:rPr>
          <w:sz w:val="18"/>
          <w:szCs w:val="18"/>
        </w:rPr>
        <w:t>Ewen</w:t>
      </w:r>
      <w:r w:rsidR="00DE7AFB" w:rsidRPr="0080755B">
        <w:rPr>
          <w:sz w:val="18"/>
          <w:szCs w:val="18"/>
        </w:rPr>
        <w:t xml:space="preserve"> S, Ryan T</w:t>
      </w:r>
      <w:r w:rsidR="000E7914" w:rsidRPr="0080755B">
        <w:rPr>
          <w:sz w:val="18"/>
          <w:szCs w:val="18"/>
        </w:rPr>
        <w:t>,</w:t>
      </w:r>
      <w:r w:rsidR="00DE7AFB" w:rsidRPr="0080755B">
        <w:rPr>
          <w:sz w:val="18"/>
          <w:szCs w:val="18"/>
        </w:rPr>
        <w:t xml:space="preserve"> Platania</w:t>
      </w:r>
      <w:r w:rsidR="003C4D6B" w:rsidRPr="0080755B">
        <w:rPr>
          <w:sz w:val="18"/>
          <w:szCs w:val="18"/>
        </w:rPr>
        <w:t>-Phung C</w:t>
      </w:r>
      <w:r w:rsidR="004721F1" w:rsidRPr="0080755B">
        <w:rPr>
          <w:sz w:val="18"/>
          <w:szCs w:val="18"/>
        </w:rPr>
        <w:t>.</w:t>
      </w:r>
      <w:r w:rsidR="00A57E2A" w:rsidRPr="0080755B">
        <w:rPr>
          <w:sz w:val="18"/>
          <w:szCs w:val="18"/>
        </w:rPr>
        <w:t xml:space="preserve"> Further strengthening</w:t>
      </w:r>
      <w:r w:rsidR="00325B5E" w:rsidRPr="0080755B">
        <w:rPr>
          <w:sz w:val="18"/>
          <w:szCs w:val="18"/>
        </w:rPr>
        <w:t xml:space="preserve"> research capabilities: A review and analysis of the Aboriginal and Torres Strait Islander health researcher workforce</w:t>
      </w:r>
      <w:r w:rsidR="004E25CE" w:rsidRPr="0080755B">
        <w:rPr>
          <w:sz w:val="18"/>
          <w:szCs w:val="18"/>
        </w:rPr>
        <w:t xml:space="preserve">, </w:t>
      </w:r>
      <w:r w:rsidR="004F284E" w:rsidRPr="0080755B">
        <w:rPr>
          <w:sz w:val="18"/>
          <w:szCs w:val="18"/>
        </w:rPr>
        <w:t>2019</w:t>
      </w:r>
      <w:r w:rsidR="00911564" w:rsidRPr="0080755B">
        <w:rPr>
          <w:sz w:val="18"/>
          <w:szCs w:val="18"/>
        </w:rPr>
        <w:t>,</w:t>
      </w:r>
      <w:r w:rsidR="00E55B54" w:rsidRPr="0080755B">
        <w:rPr>
          <w:sz w:val="18"/>
          <w:szCs w:val="18"/>
        </w:rPr>
        <w:t xml:space="preserve"> </w:t>
      </w:r>
      <w:r w:rsidR="009D2269" w:rsidRPr="0080755B">
        <w:rPr>
          <w:sz w:val="18"/>
          <w:szCs w:val="18"/>
        </w:rPr>
        <w:t>The Lowitja</w:t>
      </w:r>
      <w:r w:rsidR="00342EE2" w:rsidRPr="0080755B">
        <w:rPr>
          <w:sz w:val="18"/>
          <w:szCs w:val="18"/>
        </w:rPr>
        <w:t xml:space="preserve"> Institute, Melbourne</w:t>
      </w:r>
      <w:r w:rsidR="004C0E07" w:rsidRPr="0080755B">
        <w:rPr>
          <w:sz w:val="18"/>
          <w:szCs w:val="18"/>
        </w:rPr>
        <w:t>.</w:t>
      </w:r>
      <w:r w:rsidR="00EF7B34" w:rsidRPr="0080755B">
        <w:rPr>
          <w:sz w:val="18"/>
          <w:szCs w:val="18"/>
        </w:rPr>
        <w:t xml:space="preserve"> [Internet].</w:t>
      </w:r>
      <w:r w:rsidR="004C0E07" w:rsidRPr="0080755B">
        <w:rPr>
          <w:sz w:val="18"/>
          <w:szCs w:val="18"/>
          <w:lang w:val="en-US"/>
        </w:rPr>
        <w:t xml:space="preserve"> </w:t>
      </w:r>
      <w:r w:rsidR="00911564" w:rsidRPr="0080755B">
        <w:rPr>
          <w:sz w:val="18"/>
          <w:szCs w:val="18"/>
          <w:lang w:val="en-US"/>
        </w:rPr>
        <w:t>Accessed 21 Nov 2023</w:t>
      </w:r>
      <w:r w:rsidR="00A35A41" w:rsidRPr="0080755B">
        <w:rPr>
          <w:sz w:val="18"/>
          <w:szCs w:val="18"/>
          <w:lang w:val="en-US"/>
        </w:rPr>
        <w:t xml:space="preserve"> from</w:t>
      </w:r>
      <w:r w:rsidR="00880DBD" w:rsidRPr="0080755B">
        <w:rPr>
          <w:sz w:val="18"/>
          <w:szCs w:val="18"/>
          <w:lang w:val="en-US"/>
        </w:rPr>
        <w:t xml:space="preserve">: </w:t>
      </w:r>
      <w:r w:rsidR="00214E4A" w:rsidRPr="0080755B">
        <w:rPr>
          <w:rStyle w:val="A14"/>
          <w:sz w:val="18"/>
          <w:szCs w:val="18"/>
        </w:rPr>
        <w:t>https://www.lowitja.org.au/page/services/resources/health-services-and-workforce/workforce/further-strengthening-research-capabilities-summary-report-2018</w:t>
      </w:r>
    </w:p>
  </w:endnote>
  <w:endnote w:id="34">
    <w:p w14:paraId="3914FB0A" w14:textId="26A54451" w:rsidR="0027604B" w:rsidRPr="0080755B" w:rsidRDefault="0027604B" w:rsidP="0080755B">
      <w:pPr>
        <w:pStyle w:val="pf0"/>
        <w:spacing w:before="60" w:beforeAutospacing="0" w:after="60" w:afterAutospacing="0" w:line="280" w:lineRule="atLeast"/>
        <w:rPr>
          <w:rFonts w:ascii="Gotham Book" w:hAnsi="Gotham Book"/>
          <w:sz w:val="18"/>
          <w:szCs w:val="18"/>
        </w:rPr>
      </w:pPr>
      <w:r w:rsidRPr="0080755B">
        <w:rPr>
          <w:rStyle w:val="EndnoteReference"/>
          <w:rFonts w:ascii="Gotham Book" w:hAnsi="Gotham Book"/>
          <w:sz w:val="18"/>
          <w:szCs w:val="18"/>
        </w:rPr>
        <w:endnoteRef/>
      </w:r>
      <w:r w:rsidR="005C5E61" w:rsidRPr="0080755B">
        <w:rPr>
          <w:rFonts w:ascii="Gotham Book" w:hAnsi="Gotham Book"/>
          <w:sz w:val="18"/>
          <w:szCs w:val="18"/>
        </w:rPr>
        <w:t xml:space="preserve"> </w:t>
      </w:r>
      <w:r w:rsidR="00AC5842" w:rsidRPr="0080755B">
        <w:rPr>
          <w:rFonts w:ascii="Gotham Book" w:hAnsi="Gotham Book"/>
          <w:sz w:val="18"/>
          <w:szCs w:val="18"/>
        </w:rPr>
        <w:t>Supervision:</w:t>
      </w:r>
      <w:r w:rsidR="005C5E61" w:rsidRPr="0080755B">
        <w:rPr>
          <w:rFonts w:ascii="Gotham Book" w:hAnsi="Gotham Book"/>
          <w:sz w:val="18"/>
          <w:szCs w:val="18"/>
        </w:rPr>
        <w:t xml:space="preserve"> </w:t>
      </w:r>
      <w:r w:rsidR="00F5472D" w:rsidRPr="0080755B">
        <w:rPr>
          <w:rStyle w:val="cf01"/>
          <w:rFonts w:ascii="Gotham Book" w:eastAsiaTheme="minorHAnsi" w:hAnsi="Gotham Book"/>
        </w:rPr>
        <w:t>A guide supporting the Australian Code for the Responsible Conduct of Research. National Health and Medical Research Council, Australian Research Council and Universities Australia. Commonwealth of Australia, Canberra.</w:t>
      </w:r>
      <w:r w:rsidR="002F11B9" w:rsidRPr="0080755B">
        <w:rPr>
          <w:rStyle w:val="cf01"/>
          <w:rFonts w:ascii="Gotham Book" w:eastAsiaTheme="minorHAnsi" w:hAnsi="Gotham Book"/>
        </w:rPr>
        <w:t xml:space="preserve"> </w:t>
      </w:r>
      <w:r w:rsidR="00F5472D" w:rsidRPr="0080755B">
        <w:rPr>
          <w:rStyle w:val="cf01"/>
          <w:rFonts w:ascii="Gotham Book" w:eastAsiaTheme="minorHAnsi" w:hAnsi="Gotham Book"/>
        </w:rPr>
        <w:t>Published 2019</w:t>
      </w:r>
      <w:r w:rsidR="00F951CC" w:rsidRPr="0080755B">
        <w:rPr>
          <w:rStyle w:val="cf01"/>
          <w:rFonts w:ascii="Gotham Book" w:eastAsiaTheme="minorHAnsi" w:hAnsi="Gotham Book"/>
        </w:rPr>
        <w:t>, Publisher NHMRC</w:t>
      </w:r>
      <w:r w:rsidR="001E5E65" w:rsidRPr="0080755B">
        <w:rPr>
          <w:rStyle w:val="cf01"/>
          <w:rFonts w:ascii="Gotham Book" w:eastAsiaTheme="minorHAnsi" w:hAnsi="Gotham Book"/>
        </w:rPr>
        <w:t>.</w:t>
      </w:r>
      <w:r w:rsidR="00EF7B34" w:rsidRPr="0080755B">
        <w:rPr>
          <w:rStyle w:val="cf01"/>
          <w:rFonts w:ascii="Gotham Book" w:eastAsiaTheme="minorHAnsi" w:hAnsi="Gotham Book"/>
        </w:rPr>
        <w:t xml:space="preserve"> [Internet]</w:t>
      </w:r>
      <w:r w:rsidR="001E5E65" w:rsidRPr="0080755B">
        <w:rPr>
          <w:rStyle w:val="cf01"/>
          <w:rFonts w:ascii="Gotham Book" w:eastAsiaTheme="minorHAnsi" w:hAnsi="Gotham Book"/>
        </w:rPr>
        <w:t xml:space="preserve"> Accessed 21 Nov 2023</w:t>
      </w:r>
      <w:r w:rsidR="00396013" w:rsidRPr="0080755B">
        <w:rPr>
          <w:rStyle w:val="cf01"/>
          <w:rFonts w:ascii="Gotham Book" w:eastAsiaTheme="minorHAnsi" w:hAnsi="Gotham Book"/>
        </w:rPr>
        <w:t xml:space="preserve"> from: </w:t>
      </w:r>
      <w:hyperlink r:id="rId21" w:history="1">
        <w:r w:rsidR="00945F86" w:rsidRPr="0080755B">
          <w:rPr>
            <w:rStyle w:val="Hyperlink"/>
            <w:rFonts w:ascii="Gotham Book" w:eastAsiaTheme="minorHAnsi" w:hAnsi="Gotham Book" w:cs="Segoe UI"/>
            <w:sz w:val="18"/>
            <w:szCs w:val="18"/>
          </w:rPr>
          <w:t>https://www.nhmrc.gov.au/about-us/publications/australian-code-responsible-conduct-research-2018</w:t>
        </w:r>
      </w:hyperlink>
    </w:p>
  </w:endnote>
  <w:endnote w:id="35">
    <w:p w14:paraId="63FE4777" w14:textId="3C42F3BF" w:rsidR="0077268D" w:rsidRPr="0080755B" w:rsidRDefault="0077268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University of Cambridge. Data Champions. </w:t>
      </w:r>
      <w:r w:rsidR="00BC56F6" w:rsidRPr="0080755B">
        <w:rPr>
          <w:sz w:val="18"/>
          <w:szCs w:val="18"/>
        </w:rPr>
        <w:t xml:space="preserve">[Internet] </w:t>
      </w:r>
      <w:r w:rsidR="00342BDB" w:rsidRPr="0080755B">
        <w:rPr>
          <w:sz w:val="18"/>
          <w:szCs w:val="18"/>
        </w:rPr>
        <w:t xml:space="preserve">Accessed 21 Nov 2023 from </w:t>
      </w:r>
      <w:hyperlink r:id="rId22" w:history="1">
        <w:r w:rsidR="002B4066" w:rsidRPr="0080755B">
          <w:rPr>
            <w:rStyle w:val="Hyperlink"/>
            <w:sz w:val="18"/>
            <w:szCs w:val="18"/>
          </w:rPr>
          <w:t>https://www.data.cam.ac.uk/intro-data-champions</w:t>
        </w:r>
      </w:hyperlink>
      <w:r w:rsidRPr="0080755B">
        <w:rPr>
          <w:sz w:val="18"/>
          <w:szCs w:val="18"/>
        </w:rPr>
        <w:t xml:space="preserve"> </w:t>
      </w:r>
    </w:p>
  </w:endnote>
  <w:endnote w:id="36">
    <w:p w14:paraId="397364BA" w14:textId="172517FB" w:rsidR="00ED746A" w:rsidRPr="0080755B" w:rsidRDefault="00ED746A"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Saul, S. ‘Stanford president will resign after report found flaws in his research’</w:t>
      </w:r>
      <w:r w:rsidR="007F28D1" w:rsidRPr="0080755B">
        <w:rPr>
          <w:sz w:val="18"/>
          <w:szCs w:val="18"/>
        </w:rPr>
        <w:t>.</w:t>
      </w:r>
      <w:r w:rsidRPr="0080755B">
        <w:rPr>
          <w:sz w:val="18"/>
          <w:szCs w:val="18"/>
        </w:rPr>
        <w:t xml:space="preserve"> </w:t>
      </w:r>
      <w:r w:rsidR="007F28D1" w:rsidRPr="0080755B">
        <w:rPr>
          <w:sz w:val="18"/>
          <w:szCs w:val="18"/>
        </w:rPr>
        <w:t xml:space="preserve">The New York Times [Internet] </w:t>
      </w:r>
      <w:r w:rsidRPr="0080755B">
        <w:rPr>
          <w:sz w:val="18"/>
          <w:szCs w:val="18"/>
        </w:rPr>
        <w:t>July 19, 2023.</w:t>
      </w:r>
      <w:r w:rsidR="00EB00F8" w:rsidRPr="0080755B">
        <w:rPr>
          <w:i/>
          <w:iCs/>
          <w:sz w:val="18"/>
          <w:szCs w:val="18"/>
        </w:rPr>
        <w:t xml:space="preserve"> </w:t>
      </w:r>
      <w:r w:rsidR="00886D1F" w:rsidRPr="0080755B">
        <w:rPr>
          <w:sz w:val="18"/>
          <w:szCs w:val="18"/>
        </w:rPr>
        <w:t>Accessed</w:t>
      </w:r>
      <w:r w:rsidR="00EB00F8" w:rsidRPr="0080755B">
        <w:rPr>
          <w:sz w:val="18"/>
          <w:szCs w:val="18"/>
        </w:rPr>
        <w:t xml:space="preserve"> 21 Nov 2023 from</w:t>
      </w:r>
      <w:r w:rsidR="00EB00F8" w:rsidRPr="0080755B">
        <w:rPr>
          <w:i/>
          <w:iCs/>
          <w:sz w:val="18"/>
          <w:szCs w:val="18"/>
        </w:rPr>
        <w:t xml:space="preserve"> </w:t>
      </w:r>
      <w:hyperlink r:id="rId23" w:anchor=":~:text=Following%20months%20of%20intense%20scrutiny,he%20supervised%20going%20back%20decades" w:history="1">
        <w:r w:rsidR="00B82559" w:rsidRPr="0080755B">
          <w:rPr>
            <w:rStyle w:val="Hyperlink"/>
            <w:sz w:val="18"/>
            <w:szCs w:val="18"/>
          </w:rPr>
          <w:t>https://www.nytimes.com/2023/07/19/us/stanford-president-resigns-tessier-lavigne.html#:~:text=Following%20months%20of%20intense%20scrutiny,he%20supervised%20going%20back%20decades</w:t>
        </w:r>
      </w:hyperlink>
      <w:r w:rsidR="00B82559" w:rsidRPr="0080755B">
        <w:rPr>
          <w:sz w:val="18"/>
          <w:szCs w:val="18"/>
        </w:rPr>
        <w:t xml:space="preserve"> </w:t>
      </w:r>
    </w:p>
  </w:endnote>
  <w:endnote w:id="37">
    <w:p w14:paraId="1AEC083E" w14:textId="2EC2BD66" w:rsidR="00ED746A" w:rsidRPr="0080755B" w:rsidRDefault="00ED746A"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Filip M</w:t>
      </w:r>
      <w:r w:rsidR="000F0E30" w:rsidRPr="0080755B">
        <w:rPr>
          <w:sz w:val="18"/>
          <w:szCs w:val="18"/>
        </w:rPr>
        <w:t>,</w:t>
      </w:r>
      <w:r w:rsidRPr="0080755B">
        <w:rPr>
          <w:sz w:val="18"/>
          <w:szCs w:val="18"/>
        </w:rPr>
        <w:t xml:space="preserve"> Kirkland</w:t>
      </w:r>
      <w:r w:rsidR="0020481C" w:rsidRPr="0080755B">
        <w:rPr>
          <w:sz w:val="18"/>
          <w:szCs w:val="18"/>
        </w:rPr>
        <w:t xml:space="preserve"> &amp;</w:t>
      </w:r>
      <w:r w:rsidRPr="0080755B">
        <w:rPr>
          <w:sz w:val="18"/>
          <w:szCs w:val="18"/>
        </w:rPr>
        <w:t xml:space="preserve"> Ellis LLP, ‘Report of the Scientific Panel of the Special Committee of the Stanford University Board of Trustees’</w:t>
      </w:r>
      <w:r w:rsidR="0020481C" w:rsidRPr="0080755B">
        <w:rPr>
          <w:sz w:val="18"/>
          <w:szCs w:val="18"/>
        </w:rPr>
        <w:t>. [Internet]</w:t>
      </w:r>
      <w:r w:rsidRPr="0080755B">
        <w:rPr>
          <w:sz w:val="18"/>
          <w:szCs w:val="18"/>
        </w:rPr>
        <w:t xml:space="preserve"> </w:t>
      </w:r>
      <w:r w:rsidR="00434C4C" w:rsidRPr="0080755B">
        <w:rPr>
          <w:sz w:val="18"/>
          <w:szCs w:val="18"/>
        </w:rPr>
        <w:t xml:space="preserve">2023 </w:t>
      </w:r>
      <w:r w:rsidRPr="0080755B">
        <w:rPr>
          <w:sz w:val="18"/>
          <w:szCs w:val="18"/>
        </w:rPr>
        <w:t>Jul 17</w:t>
      </w:r>
      <w:r w:rsidR="00434C4C" w:rsidRPr="0080755B">
        <w:rPr>
          <w:sz w:val="18"/>
          <w:szCs w:val="18"/>
        </w:rPr>
        <w:t>.</w:t>
      </w:r>
      <w:r w:rsidRPr="0080755B">
        <w:rPr>
          <w:sz w:val="18"/>
          <w:szCs w:val="18"/>
        </w:rPr>
        <w:t xml:space="preserve"> </w:t>
      </w:r>
      <w:r w:rsidR="00886D1F" w:rsidRPr="0080755B">
        <w:rPr>
          <w:sz w:val="18"/>
          <w:szCs w:val="18"/>
        </w:rPr>
        <w:t>Accessed</w:t>
      </w:r>
      <w:r w:rsidR="00DF4DF4" w:rsidRPr="0080755B">
        <w:rPr>
          <w:sz w:val="18"/>
          <w:szCs w:val="18"/>
        </w:rPr>
        <w:t xml:space="preserve"> 21 Nov 2023 from </w:t>
      </w:r>
      <w:hyperlink r:id="rId24" w:history="1">
        <w:r w:rsidR="004C5C78" w:rsidRPr="0080755B">
          <w:rPr>
            <w:rStyle w:val="Hyperlink"/>
            <w:sz w:val="18"/>
            <w:szCs w:val="18"/>
          </w:rPr>
          <w:t>https://boardoftrustees.stanford.edu/wp-content/uploads/sites/5/2023/07/Scientific-Panel-Final-Report.pdf</w:t>
        </w:r>
      </w:hyperlink>
      <w:r w:rsidR="00815F86" w:rsidRPr="0080755B">
        <w:rPr>
          <w:sz w:val="18"/>
          <w:szCs w:val="18"/>
        </w:rPr>
        <w:t>.</w:t>
      </w:r>
      <w:r w:rsidR="004C5C78" w:rsidRPr="0080755B">
        <w:rPr>
          <w:sz w:val="18"/>
          <w:szCs w:val="18"/>
        </w:rPr>
        <w:t xml:space="preserve"> </w:t>
      </w:r>
    </w:p>
  </w:endnote>
  <w:endnote w:id="38">
    <w:p w14:paraId="6C04EFBD" w14:textId="20224A88" w:rsidR="00ED746A" w:rsidRPr="0080755B" w:rsidRDefault="00ED746A"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Sanders DA. ‘Every researcher can learn from Tessier-Lavigne’s downfall’</w:t>
      </w:r>
      <w:r w:rsidR="003F39F2" w:rsidRPr="0080755B">
        <w:rPr>
          <w:sz w:val="18"/>
          <w:szCs w:val="18"/>
        </w:rPr>
        <w:t>.</w:t>
      </w:r>
      <w:r w:rsidRPr="0080755B">
        <w:rPr>
          <w:sz w:val="18"/>
          <w:szCs w:val="18"/>
        </w:rPr>
        <w:t xml:space="preserve"> </w:t>
      </w:r>
      <w:r w:rsidR="003F39F2" w:rsidRPr="0080755B">
        <w:rPr>
          <w:sz w:val="18"/>
          <w:szCs w:val="18"/>
        </w:rPr>
        <w:t>The Times Higher Education</w:t>
      </w:r>
      <w:r w:rsidR="007D0175" w:rsidRPr="0080755B">
        <w:rPr>
          <w:sz w:val="18"/>
          <w:szCs w:val="18"/>
        </w:rPr>
        <w:t>.</w:t>
      </w:r>
      <w:r w:rsidR="003F39F2" w:rsidRPr="0080755B">
        <w:rPr>
          <w:sz w:val="18"/>
          <w:szCs w:val="18"/>
        </w:rPr>
        <w:t xml:space="preserve"> </w:t>
      </w:r>
      <w:r w:rsidR="00344BA6" w:rsidRPr="0080755B">
        <w:rPr>
          <w:sz w:val="18"/>
          <w:szCs w:val="18"/>
        </w:rPr>
        <w:t>2023</w:t>
      </w:r>
      <w:r w:rsidR="00732D0C" w:rsidRPr="0080755B">
        <w:rPr>
          <w:sz w:val="18"/>
          <w:szCs w:val="18"/>
        </w:rPr>
        <w:t xml:space="preserve"> </w:t>
      </w:r>
      <w:r w:rsidRPr="0080755B">
        <w:rPr>
          <w:sz w:val="18"/>
          <w:szCs w:val="18"/>
        </w:rPr>
        <w:t xml:space="preserve">Aug 25. </w:t>
      </w:r>
      <w:r w:rsidR="00886D1F" w:rsidRPr="0080755B">
        <w:rPr>
          <w:sz w:val="18"/>
          <w:szCs w:val="18"/>
        </w:rPr>
        <w:t>Accessed</w:t>
      </w:r>
      <w:r w:rsidR="00EB4D95" w:rsidRPr="0080755B">
        <w:rPr>
          <w:sz w:val="18"/>
          <w:szCs w:val="18"/>
        </w:rPr>
        <w:t xml:space="preserve"> 21 Nov from:</w:t>
      </w:r>
      <w:r w:rsidR="004C5C78" w:rsidRPr="0080755B">
        <w:rPr>
          <w:sz w:val="18"/>
          <w:szCs w:val="18"/>
        </w:rPr>
        <w:t xml:space="preserve"> </w:t>
      </w:r>
      <w:hyperlink r:id="rId25" w:anchor=":~:text=The%20saga%20that%20led%20to,of%20journalis" w:history="1">
        <w:r w:rsidR="004C5C78" w:rsidRPr="0080755B">
          <w:rPr>
            <w:rStyle w:val="Hyperlink"/>
            <w:sz w:val="18"/>
            <w:szCs w:val="18"/>
          </w:rPr>
          <w:t>https://www.timeshighereducation.com/blog/every-researcher-can-learn-tessier-lavignes-downfall#:~:text=The%20saga%20that%20led%20to,of%20journalis</w:t>
        </w:r>
      </w:hyperlink>
      <w:r w:rsidR="004C5C78" w:rsidRPr="0080755B">
        <w:rPr>
          <w:sz w:val="18"/>
          <w:szCs w:val="18"/>
        </w:rPr>
        <w:t xml:space="preserve"> </w:t>
      </w:r>
    </w:p>
  </w:endnote>
  <w:endnote w:id="39">
    <w:p w14:paraId="146E0EDD" w14:textId="21CD015C" w:rsidR="00ED746A" w:rsidRPr="0080755B" w:rsidRDefault="00ED746A"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Kaiser</w:t>
      </w:r>
      <w:r w:rsidR="00EB4D95" w:rsidRPr="0080755B">
        <w:rPr>
          <w:sz w:val="18"/>
          <w:szCs w:val="18"/>
        </w:rPr>
        <w:t xml:space="preserve"> </w:t>
      </w:r>
      <w:r w:rsidRPr="0080755B">
        <w:rPr>
          <w:sz w:val="18"/>
          <w:szCs w:val="18"/>
        </w:rPr>
        <w:t>J.</w:t>
      </w:r>
      <w:r w:rsidR="006E5526" w:rsidRPr="0080755B">
        <w:rPr>
          <w:sz w:val="18"/>
          <w:szCs w:val="18"/>
        </w:rPr>
        <w:t xml:space="preserve"> </w:t>
      </w:r>
      <w:r w:rsidRPr="0080755B">
        <w:rPr>
          <w:sz w:val="18"/>
          <w:szCs w:val="18"/>
        </w:rPr>
        <w:t>’Stanford president to step down despite probe exonerating him of research misconduct’ Science</w:t>
      </w:r>
      <w:r w:rsidR="00E7004F" w:rsidRPr="0080755B">
        <w:rPr>
          <w:sz w:val="18"/>
          <w:szCs w:val="18"/>
        </w:rPr>
        <w:t xml:space="preserve"> [</w:t>
      </w:r>
      <w:r w:rsidR="004A3576" w:rsidRPr="0080755B">
        <w:rPr>
          <w:sz w:val="18"/>
          <w:szCs w:val="18"/>
        </w:rPr>
        <w:t>I</w:t>
      </w:r>
      <w:r w:rsidR="00E7004F" w:rsidRPr="0080755B">
        <w:rPr>
          <w:sz w:val="18"/>
          <w:szCs w:val="18"/>
        </w:rPr>
        <w:t xml:space="preserve">nternet] </w:t>
      </w:r>
      <w:r w:rsidR="00D606CB" w:rsidRPr="0080755B">
        <w:rPr>
          <w:sz w:val="18"/>
          <w:szCs w:val="18"/>
        </w:rPr>
        <w:t xml:space="preserve">2023 Jul </w:t>
      </w:r>
      <w:r w:rsidRPr="0080755B">
        <w:rPr>
          <w:sz w:val="18"/>
          <w:szCs w:val="18"/>
        </w:rPr>
        <w:t>19</w:t>
      </w:r>
      <w:r w:rsidR="00617E41" w:rsidRPr="0080755B">
        <w:rPr>
          <w:sz w:val="18"/>
          <w:szCs w:val="18"/>
        </w:rPr>
        <w:t xml:space="preserve">. </w:t>
      </w:r>
      <w:r w:rsidR="00886D1F" w:rsidRPr="0080755B">
        <w:rPr>
          <w:sz w:val="18"/>
          <w:szCs w:val="18"/>
        </w:rPr>
        <w:t>Accessed</w:t>
      </w:r>
      <w:r w:rsidR="00C5146E" w:rsidRPr="0080755B">
        <w:rPr>
          <w:sz w:val="18"/>
          <w:szCs w:val="18"/>
        </w:rPr>
        <w:t xml:space="preserve"> 21 Nov 2023 from: </w:t>
      </w:r>
      <w:hyperlink r:id="rId26" w:history="1">
        <w:r w:rsidR="006E5526" w:rsidRPr="0080755B">
          <w:rPr>
            <w:rStyle w:val="Hyperlink"/>
            <w:sz w:val="18"/>
            <w:szCs w:val="18"/>
          </w:rPr>
          <w:t>https://www.science.org/content/article/stanford-president-to-step-down-despite-probe-exonerating-him-of-research-misconduct</w:t>
        </w:r>
      </w:hyperlink>
    </w:p>
  </w:endnote>
  <w:endnote w:id="40">
    <w:p w14:paraId="2206B3C8" w14:textId="1828FC1B" w:rsidR="004A3576" w:rsidRPr="0080755B" w:rsidRDefault="00ED746A"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Thorp HH. Editor’s Blog, ‘Tessier-Lavigne matter shows why running a lab is a full-time job’, Science</w:t>
      </w:r>
      <w:r w:rsidR="00337A44" w:rsidRPr="0080755B">
        <w:rPr>
          <w:sz w:val="18"/>
          <w:szCs w:val="18"/>
        </w:rPr>
        <w:t xml:space="preserve"> </w:t>
      </w:r>
      <w:r w:rsidR="00FD00A2" w:rsidRPr="0080755B">
        <w:rPr>
          <w:sz w:val="18"/>
          <w:szCs w:val="18"/>
        </w:rPr>
        <w:t xml:space="preserve">  </w:t>
      </w:r>
    </w:p>
    <w:p w14:paraId="5D3CE8A9" w14:textId="08CBB17C" w:rsidR="00ED746A" w:rsidRPr="0080755B" w:rsidRDefault="003617DF" w:rsidP="0080755B">
      <w:pPr>
        <w:pStyle w:val="EndnoteText"/>
        <w:spacing w:before="60" w:after="60" w:line="280" w:lineRule="atLeast"/>
        <w:rPr>
          <w:sz w:val="18"/>
          <w:szCs w:val="18"/>
          <w:lang w:val="en-US"/>
        </w:rPr>
      </w:pPr>
      <w:r w:rsidRPr="0080755B">
        <w:rPr>
          <w:sz w:val="18"/>
          <w:szCs w:val="18"/>
        </w:rPr>
        <w:t>[</w:t>
      </w:r>
      <w:r w:rsidR="00FD00A2" w:rsidRPr="0080755B">
        <w:rPr>
          <w:sz w:val="18"/>
          <w:szCs w:val="18"/>
        </w:rPr>
        <w:t>I</w:t>
      </w:r>
      <w:r w:rsidR="00337A44" w:rsidRPr="0080755B">
        <w:rPr>
          <w:sz w:val="18"/>
          <w:szCs w:val="18"/>
        </w:rPr>
        <w:t>nternet]</w:t>
      </w:r>
      <w:r w:rsidR="00337A44" w:rsidRPr="0080755B">
        <w:rPr>
          <w:i/>
          <w:iCs/>
          <w:sz w:val="18"/>
          <w:szCs w:val="18"/>
        </w:rPr>
        <w:t xml:space="preserve"> </w:t>
      </w:r>
      <w:r w:rsidR="00337A44" w:rsidRPr="0080755B">
        <w:rPr>
          <w:sz w:val="18"/>
          <w:szCs w:val="18"/>
        </w:rPr>
        <w:t xml:space="preserve">2023 Jul 19. </w:t>
      </w:r>
      <w:r w:rsidR="00886D1F" w:rsidRPr="0080755B">
        <w:rPr>
          <w:sz w:val="18"/>
          <w:szCs w:val="18"/>
        </w:rPr>
        <w:t>Accessed</w:t>
      </w:r>
      <w:r w:rsidR="00337A44" w:rsidRPr="0080755B">
        <w:rPr>
          <w:sz w:val="18"/>
          <w:szCs w:val="18"/>
        </w:rPr>
        <w:t xml:space="preserve"> 21 Nov 2023 from: </w:t>
      </w:r>
      <w:hyperlink r:id="rId27" w:history="1">
        <w:r w:rsidR="00ED746A" w:rsidRPr="0080755B">
          <w:rPr>
            <w:rStyle w:val="Hyperlink"/>
            <w:sz w:val="18"/>
            <w:szCs w:val="18"/>
          </w:rPr>
          <w:t>https://www.science.org/content/blog-post/tessier-lavigne-matter-shows-why-running-lab-full-time-jobr-Lavigne matter shows why running a lab is a full-time job | Science | AAAS</w:t>
        </w:r>
      </w:hyperlink>
    </w:p>
  </w:endnote>
  <w:endnote w:id="41">
    <w:p w14:paraId="70D49BCF" w14:textId="71C0933F" w:rsidR="0053497F" w:rsidRPr="0080755B" w:rsidRDefault="0053497F"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CARE Principles for Indigenous Data Governance. GIDA: Global Indigenous Data Alliance. </w:t>
      </w:r>
      <w:r w:rsidR="00A24AC5" w:rsidRPr="0080755B">
        <w:rPr>
          <w:sz w:val="18"/>
          <w:szCs w:val="18"/>
        </w:rPr>
        <w:t>[</w:t>
      </w:r>
      <w:r w:rsidR="00CD24E1" w:rsidRPr="0080755B">
        <w:rPr>
          <w:sz w:val="18"/>
          <w:szCs w:val="18"/>
        </w:rPr>
        <w:t>Internet]</w:t>
      </w:r>
      <w:r w:rsidR="00775C2B" w:rsidRPr="0080755B">
        <w:rPr>
          <w:sz w:val="18"/>
          <w:szCs w:val="18"/>
        </w:rPr>
        <w:t xml:space="preserve"> </w:t>
      </w:r>
      <w:r w:rsidR="00886D1F" w:rsidRPr="0080755B">
        <w:rPr>
          <w:sz w:val="18"/>
          <w:szCs w:val="18"/>
        </w:rPr>
        <w:t>Accessed</w:t>
      </w:r>
      <w:r w:rsidR="00B23D7D" w:rsidRPr="0080755B">
        <w:rPr>
          <w:sz w:val="18"/>
          <w:szCs w:val="18"/>
        </w:rPr>
        <w:t xml:space="preserve"> 21 Nov 2023</w:t>
      </w:r>
      <w:r w:rsidRPr="0080755B">
        <w:rPr>
          <w:sz w:val="18"/>
          <w:szCs w:val="18"/>
        </w:rPr>
        <w:t xml:space="preserve"> from</w:t>
      </w:r>
      <w:r w:rsidR="00161DDA" w:rsidRPr="0080755B">
        <w:rPr>
          <w:sz w:val="18"/>
          <w:szCs w:val="18"/>
        </w:rPr>
        <w:t>:</w:t>
      </w:r>
      <w:r w:rsidRPr="0080755B">
        <w:rPr>
          <w:sz w:val="18"/>
          <w:szCs w:val="18"/>
        </w:rPr>
        <w:t xml:space="preserve"> </w:t>
      </w:r>
      <w:hyperlink r:id="rId28" w:history="1">
        <w:r w:rsidRPr="0080755B">
          <w:rPr>
            <w:rStyle w:val="A14"/>
            <w:rFonts w:eastAsiaTheme="minorHAnsi"/>
            <w:sz w:val="18"/>
            <w:szCs w:val="18"/>
          </w:rPr>
          <w:t>https://www.gida-global.org/care</w:t>
        </w:r>
      </w:hyperlink>
    </w:p>
  </w:endnote>
  <w:endnote w:id="42">
    <w:p w14:paraId="276A4412" w14:textId="1E39D0E2" w:rsidR="0053497F" w:rsidRPr="0080755B" w:rsidRDefault="005349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Bruckner T. Tips and tricks for improving clinical trial reporting from Karolinska university. 2023 </w:t>
      </w:r>
      <w:r w:rsidR="00061BC2" w:rsidRPr="0080755B">
        <w:rPr>
          <w:sz w:val="18"/>
          <w:szCs w:val="18"/>
        </w:rPr>
        <w:t>TranspariMED. [</w:t>
      </w:r>
      <w:r w:rsidR="00334B21" w:rsidRPr="0080755B">
        <w:rPr>
          <w:sz w:val="18"/>
          <w:szCs w:val="18"/>
        </w:rPr>
        <w:t>Internet]</w:t>
      </w:r>
      <w:r w:rsidRPr="0080755B">
        <w:rPr>
          <w:sz w:val="18"/>
          <w:szCs w:val="18"/>
        </w:rPr>
        <w:t xml:space="preserve"> </w:t>
      </w:r>
      <w:r w:rsidR="00886D1F" w:rsidRPr="0080755B">
        <w:rPr>
          <w:sz w:val="18"/>
          <w:szCs w:val="18"/>
        </w:rPr>
        <w:t>Accessed</w:t>
      </w:r>
      <w:r w:rsidR="00C653BF" w:rsidRPr="0080755B">
        <w:rPr>
          <w:sz w:val="18"/>
          <w:szCs w:val="18"/>
        </w:rPr>
        <w:t xml:space="preserve"> 21 Nov 2023 </w:t>
      </w:r>
      <w:r w:rsidRPr="0080755B">
        <w:rPr>
          <w:sz w:val="18"/>
          <w:szCs w:val="18"/>
        </w:rPr>
        <w:t xml:space="preserve">from: </w:t>
      </w:r>
      <w:hyperlink r:id="rId29" w:history="1">
        <w:r w:rsidRPr="0080755B">
          <w:rPr>
            <w:rStyle w:val="Hyperlink"/>
            <w:sz w:val="18"/>
            <w:szCs w:val="18"/>
          </w:rPr>
          <w:t>https://www.transparimed.org/single-post/karolinska-university</w:t>
        </w:r>
      </w:hyperlink>
    </w:p>
  </w:endnote>
  <w:endnote w:id="43">
    <w:p w14:paraId="32C2215C" w14:textId="7DE3288E" w:rsidR="0053497F" w:rsidRPr="0080755B" w:rsidRDefault="005349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Possmark S</w:t>
      </w:r>
      <w:r w:rsidR="00C653BF" w:rsidRPr="0080755B">
        <w:rPr>
          <w:sz w:val="18"/>
          <w:szCs w:val="18"/>
        </w:rPr>
        <w:t>,</w:t>
      </w:r>
      <w:r w:rsidRPr="0080755B">
        <w:rPr>
          <w:sz w:val="18"/>
          <w:szCs w:val="18"/>
        </w:rPr>
        <w:t xml:space="preserve"> Martinsson Bjorkdahl C. Responsible reporting of clinical trials: Reporting at Karolinska Institutet is well underway. Lakartidningen</w:t>
      </w:r>
      <w:r w:rsidR="006B7CF3" w:rsidRPr="0080755B">
        <w:rPr>
          <w:sz w:val="18"/>
          <w:szCs w:val="18"/>
        </w:rPr>
        <w:t xml:space="preserve"> [</w:t>
      </w:r>
      <w:r w:rsidR="00013A51" w:rsidRPr="0080755B">
        <w:rPr>
          <w:sz w:val="18"/>
          <w:szCs w:val="18"/>
        </w:rPr>
        <w:t>I</w:t>
      </w:r>
      <w:r w:rsidR="006B7CF3" w:rsidRPr="0080755B">
        <w:rPr>
          <w:sz w:val="18"/>
          <w:szCs w:val="18"/>
        </w:rPr>
        <w:t>nternet]</w:t>
      </w:r>
      <w:r w:rsidR="0097771D" w:rsidRPr="0080755B">
        <w:rPr>
          <w:sz w:val="18"/>
          <w:szCs w:val="18"/>
        </w:rPr>
        <w:t xml:space="preserve"> </w:t>
      </w:r>
      <w:r w:rsidR="00203B1F" w:rsidRPr="0080755B">
        <w:rPr>
          <w:sz w:val="18"/>
          <w:szCs w:val="18"/>
        </w:rPr>
        <w:t>2023;</w:t>
      </w:r>
      <w:r w:rsidRPr="0080755B">
        <w:rPr>
          <w:sz w:val="18"/>
          <w:szCs w:val="18"/>
        </w:rPr>
        <w:t xml:space="preserve">120: 23007. </w:t>
      </w:r>
      <w:r w:rsidR="00886D1F" w:rsidRPr="0080755B">
        <w:rPr>
          <w:sz w:val="18"/>
          <w:szCs w:val="18"/>
        </w:rPr>
        <w:t>Accessed</w:t>
      </w:r>
      <w:r w:rsidR="003A3C97" w:rsidRPr="0080755B">
        <w:rPr>
          <w:sz w:val="18"/>
          <w:szCs w:val="18"/>
        </w:rPr>
        <w:t xml:space="preserve"> </w:t>
      </w:r>
      <w:r w:rsidR="006B7CF3" w:rsidRPr="0080755B">
        <w:rPr>
          <w:sz w:val="18"/>
          <w:szCs w:val="18"/>
        </w:rPr>
        <w:t>21 Nov 2023</w:t>
      </w:r>
      <w:r w:rsidR="003A3C97" w:rsidRPr="0080755B">
        <w:rPr>
          <w:sz w:val="18"/>
          <w:szCs w:val="18"/>
        </w:rPr>
        <w:t xml:space="preserve"> </w:t>
      </w:r>
      <w:r w:rsidRPr="0080755B">
        <w:rPr>
          <w:sz w:val="18"/>
          <w:szCs w:val="18"/>
        </w:rPr>
        <w:t>from: https://lakartidningen.se/klinik-och-vetenskap-1/artiklar-1/temaartikel/2023/05/ansvarsfull-rapportering-av-kliniska-lakemedelsprovningar/</w:t>
      </w:r>
    </w:p>
  </w:endnote>
  <w:endnote w:id="44">
    <w:p w14:paraId="5C869073" w14:textId="6F537DFD" w:rsidR="0053497F" w:rsidRPr="0080755B" w:rsidRDefault="005349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UK Reproducibility Network, Terms of reference</w:t>
      </w:r>
      <w:r w:rsidR="00FE5C2C" w:rsidRPr="0080755B">
        <w:rPr>
          <w:sz w:val="18"/>
          <w:szCs w:val="18"/>
        </w:rPr>
        <w:t xml:space="preserve">, </w:t>
      </w:r>
      <w:r w:rsidR="008C3E41" w:rsidRPr="0080755B">
        <w:rPr>
          <w:sz w:val="18"/>
          <w:szCs w:val="18"/>
        </w:rPr>
        <w:t xml:space="preserve">[Internet] </w:t>
      </w:r>
      <w:r w:rsidRPr="0080755B">
        <w:rPr>
          <w:sz w:val="18"/>
          <w:szCs w:val="18"/>
        </w:rPr>
        <w:t>2023</w:t>
      </w:r>
      <w:r w:rsidR="00FE5C2C" w:rsidRPr="0080755B">
        <w:rPr>
          <w:sz w:val="18"/>
          <w:szCs w:val="18"/>
        </w:rPr>
        <w:t xml:space="preserve"> Apr</w:t>
      </w:r>
      <w:r w:rsidRPr="0080755B">
        <w:rPr>
          <w:sz w:val="18"/>
          <w:szCs w:val="18"/>
        </w:rPr>
        <w:t xml:space="preserve">. </w:t>
      </w:r>
      <w:r w:rsidR="00886D1F" w:rsidRPr="0080755B">
        <w:rPr>
          <w:sz w:val="18"/>
          <w:szCs w:val="18"/>
        </w:rPr>
        <w:t>Accessed</w:t>
      </w:r>
      <w:r w:rsidR="00D65559" w:rsidRPr="0080755B">
        <w:rPr>
          <w:sz w:val="18"/>
          <w:szCs w:val="18"/>
        </w:rPr>
        <w:t xml:space="preserve"> </w:t>
      </w:r>
      <w:r w:rsidR="00FE5C2C" w:rsidRPr="0080755B">
        <w:rPr>
          <w:sz w:val="18"/>
          <w:szCs w:val="18"/>
        </w:rPr>
        <w:t>5 Octo</w:t>
      </w:r>
      <w:r w:rsidRPr="0080755B">
        <w:rPr>
          <w:sz w:val="18"/>
          <w:szCs w:val="18"/>
        </w:rPr>
        <w:t xml:space="preserve">ber 2023 from: </w:t>
      </w:r>
      <w:hyperlink r:id="rId30" w:history="1">
        <w:r w:rsidRPr="0080755B">
          <w:rPr>
            <w:rStyle w:val="Hyperlink"/>
            <w:sz w:val="18"/>
            <w:szCs w:val="18"/>
          </w:rPr>
          <w:t>https://www.ukrn.org/terms-of-reference/</w:t>
        </w:r>
      </w:hyperlink>
      <w:r w:rsidRPr="0080755B">
        <w:rPr>
          <w:sz w:val="18"/>
          <w:szCs w:val="18"/>
        </w:rPr>
        <w:t xml:space="preserve"> </w:t>
      </w:r>
    </w:p>
  </w:endnote>
  <w:endnote w:id="45">
    <w:p w14:paraId="3160774D" w14:textId="102FDC8F" w:rsidR="0053497F" w:rsidRPr="0080755B" w:rsidRDefault="005349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Committee UKRNS. From grassroots to global: A blueprint for building a reproducibility network. PLOS Biology</w:t>
      </w:r>
      <w:r w:rsidR="004121EC" w:rsidRPr="0080755B">
        <w:rPr>
          <w:sz w:val="18"/>
          <w:szCs w:val="18"/>
        </w:rPr>
        <w:t xml:space="preserve"> [</w:t>
      </w:r>
      <w:r w:rsidR="00DE15AD" w:rsidRPr="0080755B">
        <w:rPr>
          <w:sz w:val="18"/>
          <w:szCs w:val="18"/>
        </w:rPr>
        <w:t>I</w:t>
      </w:r>
      <w:r w:rsidR="004121EC" w:rsidRPr="0080755B">
        <w:rPr>
          <w:sz w:val="18"/>
          <w:szCs w:val="18"/>
        </w:rPr>
        <w:t>nternet]</w:t>
      </w:r>
      <w:r w:rsidRPr="0080755B">
        <w:rPr>
          <w:sz w:val="18"/>
          <w:szCs w:val="18"/>
        </w:rPr>
        <w:t xml:space="preserve"> 2021;19(11</w:t>
      </w:r>
      <w:r w:rsidR="00061BC2" w:rsidRPr="0080755B">
        <w:rPr>
          <w:sz w:val="18"/>
          <w:szCs w:val="18"/>
        </w:rPr>
        <w:t>): e</w:t>
      </w:r>
      <w:r w:rsidRPr="0080755B">
        <w:rPr>
          <w:sz w:val="18"/>
          <w:szCs w:val="18"/>
        </w:rPr>
        <w:t>3001461. doi: 10.1371/journal.pbio.3001461</w:t>
      </w:r>
    </w:p>
  </w:endnote>
  <w:endnote w:id="46">
    <w:p w14:paraId="5CCD918C" w14:textId="7C94B794" w:rsidR="0053497F" w:rsidRPr="0080755B" w:rsidRDefault="0053497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Australian Reproducibility </w:t>
      </w:r>
      <w:r w:rsidR="00061BC2" w:rsidRPr="0080755B">
        <w:rPr>
          <w:sz w:val="18"/>
          <w:szCs w:val="18"/>
        </w:rPr>
        <w:t>Network. [</w:t>
      </w:r>
      <w:r w:rsidR="008A3DDD" w:rsidRPr="0080755B">
        <w:rPr>
          <w:sz w:val="18"/>
          <w:szCs w:val="18"/>
        </w:rPr>
        <w:t>Internet]</w:t>
      </w:r>
      <w:r w:rsidRPr="0080755B">
        <w:rPr>
          <w:sz w:val="18"/>
          <w:szCs w:val="18"/>
        </w:rPr>
        <w:t xml:space="preserve"> </w:t>
      </w:r>
      <w:r w:rsidR="00886D1F" w:rsidRPr="0080755B">
        <w:rPr>
          <w:sz w:val="18"/>
          <w:szCs w:val="18"/>
        </w:rPr>
        <w:t>Accessed</w:t>
      </w:r>
      <w:r w:rsidR="00FF4B83" w:rsidRPr="0080755B">
        <w:rPr>
          <w:sz w:val="18"/>
          <w:szCs w:val="18"/>
        </w:rPr>
        <w:t xml:space="preserve"> 21 Nov 2023 </w:t>
      </w:r>
      <w:r w:rsidRPr="0080755B">
        <w:rPr>
          <w:sz w:val="18"/>
          <w:szCs w:val="18"/>
        </w:rPr>
        <w:t xml:space="preserve">from: </w:t>
      </w:r>
      <w:hyperlink r:id="rId31" w:history="1">
        <w:r w:rsidRPr="0080755B">
          <w:rPr>
            <w:rStyle w:val="Hyperlink"/>
            <w:sz w:val="18"/>
            <w:szCs w:val="18"/>
          </w:rPr>
          <w:t>https://www.aus-rn.org/</w:t>
        </w:r>
      </w:hyperlink>
    </w:p>
  </w:endnote>
  <w:endnote w:id="47">
    <w:p w14:paraId="3E00B9C4" w14:textId="067F10B9"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Professional Standards Council. Competency-based frameworks. </w:t>
      </w:r>
      <w:r w:rsidR="005109BD" w:rsidRPr="0080755B">
        <w:rPr>
          <w:sz w:val="18"/>
          <w:szCs w:val="18"/>
        </w:rPr>
        <w:t xml:space="preserve">[Internet]. </w:t>
      </w:r>
      <w:r w:rsidR="00886D1F" w:rsidRPr="0080755B">
        <w:rPr>
          <w:sz w:val="18"/>
          <w:szCs w:val="18"/>
        </w:rPr>
        <w:t>Accessed</w:t>
      </w:r>
      <w:r w:rsidR="00345897" w:rsidRPr="0080755B">
        <w:rPr>
          <w:sz w:val="18"/>
          <w:szCs w:val="18"/>
        </w:rPr>
        <w:t xml:space="preserve"> </w:t>
      </w:r>
      <w:r w:rsidRPr="0080755B">
        <w:rPr>
          <w:sz w:val="18"/>
          <w:szCs w:val="18"/>
        </w:rPr>
        <w:t xml:space="preserve">24 Aug 2023 from: </w:t>
      </w:r>
      <w:hyperlink r:id="rId32" w:history="1">
        <w:r w:rsidRPr="0080755B">
          <w:rPr>
            <w:rStyle w:val="Hyperlink"/>
            <w:sz w:val="18"/>
            <w:szCs w:val="18"/>
          </w:rPr>
          <w:t>https://www.psc.gov.au/research-library/certification/competency-based-frameworks</w:t>
        </w:r>
      </w:hyperlink>
      <w:r w:rsidRPr="0080755B">
        <w:rPr>
          <w:sz w:val="18"/>
          <w:szCs w:val="18"/>
        </w:rPr>
        <w:t xml:space="preserve"> </w:t>
      </w:r>
    </w:p>
  </w:endnote>
  <w:endnote w:id="48">
    <w:p w14:paraId="3CE36401" w14:textId="5976CD56" w:rsidR="00464FAE" w:rsidRPr="0080755B" w:rsidRDefault="00464FAE" w:rsidP="0080755B">
      <w:pPr>
        <w:pStyle w:val="EndnoteText"/>
        <w:spacing w:before="60" w:after="60" w:line="280" w:lineRule="atLeast"/>
        <w:rPr>
          <w:color w:val="auto"/>
          <w:sz w:val="18"/>
          <w:szCs w:val="18"/>
        </w:rPr>
      </w:pPr>
      <w:r w:rsidRPr="0080755B">
        <w:rPr>
          <w:rStyle w:val="EndnoteReference"/>
          <w:sz w:val="18"/>
          <w:szCs w:val="18"/>
        </w:rPr>
        <w:endnoteRef/>
      </w:r>
      <w:r w:rsidRPr="0080755B">
        <w:rPr>
          <w:sz w:val="18"/>
          <w:szCs w:val="18"/>
        </w:rPr>
        <w:t xml:space="preserve"> </w:t>
      </w:r>
      <w:r w:rsidRPr="0080755B">
        <w:rPr>
          <w:rFonts w:cs="Segoe UI"/>
          <w:color w:val="auto"/>
          <w:sz w:val="18"/>
          <w:szCs w:val="18"/>
          <w:shd w:val="clear" w:color="auto" w:fill="FFFFFF"/>
        </w:rPr>
        <w:t>Frenk J, Chen L, Bhutta ZA, Cohen J, Crisp N, Evans T, Fineberg H, Garcia P, Ke Y, Kelley P, Kistnasamy B, Meleis A, Naylor D, Pablos-Mendez A, Reddy S, Scrimshaw S, Sepulveda J, Serwadda D, Zurayk H. Health professionals for a new century: transforming education to strengthen health systems in an interdependent world. Lancet</w:t>
      </w:r>
      <w:r w:rsidR="008C5855" w:rsidRPr="0080755B">
        <w:rPr>
          <w:rFonts w:cs="Segoe UI"/>
          <w:color w:val="auto"/>
          <w:sz w:val="18"/>
          <w:szCs w:val="18"/>
          <w:shd w:val="clear" w:color="auto" w:fill="FFFFFF"/>
        </w:rPr>
        <w:t xml:space="preserve"> [</w:t>
      </w:r>
      <w:r w:rsidR="00B53B2E" w:rsidRPr="0080755B">
        <w:rPr>
          <w:rFonts w:cs="Segoe UI"/>
          <w:color w:val="auto"/>
          <w:sz w:val="18"/>
          <w:szCs w:val="18"/>
          <w:shd w:val="clear" w:color="auto" w:fill="FFFFFF"/>
        </w:rPr>
        <w:t>I</w:t>
      </w:r>
      <w:r w:rsidR="008C5855" w:rsidRPr="0080755B">
        <w:rPr>
          <w:rFonts w:cs="Segoe UI"/>
          <w:color w:val="auto"/>
          <w:sz w:val="18"/>
          <w:szCs w:val="18"/>
          <w:shd w:val="clear" w:color="auto" w:fill="FFFFFF"/>
        </w:rPr>
        <w:t>nternet]</w:t>
      </w:r>
      <w:r w:rsidRPr="0080755B">
        <w:rPr>
          <w:rFonts w:cs="Segoe UI"/>
          <w:color w:val="auto"/>
          <w:sz w:val="18"/>
          <w:szCs w:val="18"/>
          <w:shd w:val="clear" w:color="auto" w:fill="FFFFFF"/>
        </w:rPr>
        <w:t xml:space="preserve"> 2010 Dec 4;376(9756):1923-58. doi: 10.1016/S0140-6736(10)61854-5. Epub 2010 Nov 26. PMID: 21112623.</w:t>
      </w:r>
    </w:p>
  </w:endnote>
  <w:endnote w:id="49">
    <w:p w14:paraId="7A803EFF" w14:textId="3DB049F0" w:rsidR="00464FAE" w:rsidRPr="0080755B" w:rsidRDefault="00464FAE" w:rsidP="0080755B">
      <w:pPr>
        <w:autoSpaceDE w:val="0"/>
        <w:autoSpaceDN w:val="0"/>
        <w:adjustRightInd w:val="0"/>
        <w:spacing w:before="60"/>
        <w:rPr>
          <w:color w:val="auto"/>
          <w:sz w:val="18"/>
          <w:szCs w:val="18"/>
        </w:rPr>
      </w:pPr>
      <w:r w:rsidRPr="0080755B">
        <w:rPr>
          <w:rStyle w:val="EndnoteReference"/>
          <w:sz w:val="18"/>
          <w:szCs w:val="18"/>
        </w:rPr>
        <w:endnoteRef/>
      </w:r>
      <w:r w:rsidRPr="0080755B">
        <w:rPr>
          <w:sz w:val="18"/>
          <w:szCs w:val="18"/>
        </w:rPr>
        <w:t xml:space="preserve"> </w:t>
      </w:r>
      <w:r w:rsidRPr="0080755B">
        <w:rPr>
          <w:rFonts w:cs="Segoe UI"/>
          <w:color w:val="auto"/>
          <w:sz w:val="18"/>
          <w:szCs w:val="18"/>
        </w:rPr>
        <w:t>McMullen J, Arakawa N, Anderson C, Pattison L, McGrath S. A systematic review of contemporary competency-based education and training for pharmacy practitioners and students. Research in Social and Administrative Pharmacy</w:t>
      </w:r>
      <w:r w:rsidR="00372149" w:rsidRPr="0080755B">
        <w:rPr>
          <w:rFonts w:cs="Segoe UI"/>
          <w:color w:val="auto"/>
          <w:sz w:val="18"/>
          <w:szCs w:val="18"/>
        </w:rPr>
        <w:t xml:space="preserve"> [</w:t>
      </w:r>
      <w:r w:rsidR="001A690D" w:rsidRPr="0080755B">
        <w:rPr>
          <w:rFonts w:cs="Segoe UI"/>
          <w:color w:val="auto"/>
          <w:sz w:val="18"/>
          <w:szCs w:val="18"/>
        </w:rPr>
        <w:t>I</w:t>
      </w:r>
      <w:r w:rsidR="00372149" w:rsidRPr="0080755B">
        <w:rPr>
          <w:rFonts w:cs="Segoe UI"/>
          <w:color w:val="auto"/>
          <w:sz w:val="18"/>
          <w:szCs w:val="18"/>
        </w:rPr>
        <w:t>nternet]</w:t>
      </w:r>
      <w:r w:rsidRPr="0080755B">
        <w:rPr>
          <w:rFonts w:cs="Segoe UI"/>
          <w:color w:val="auto"/>
          <w:sz w:val="18"/>
          <w:szCs w:val="18"/>
        </w:rPr>
        <w:t xml:space="preserve"> 2023;19(2):192-217. </w:t>
      </w:r>
      <w:hyperlink r:id="rId33" w:history="1">
        <w:r w:rsidR="00A075AB" w:rsidRPr="0080755B">
          <w:rPr>
            <w:rStyle w:val="Hyperlink"/>
            <w:rFonts w:cs="Segoe UI"/>
            <w:sz w:val="18"/>
            <w:szCs w:val="18"/>
          </w:rPr>
          <w:t>doi:10.1016/j.sapharm.2022.09.013</w:t>
        </w:r>
      </w:hyperlink>
      <w:r w:rsidRPr="0080755B">
        <w:rPr>
          <w:rFonts w:cs="Segoe UI"/>
          <w:color w:val="auto"/>
          <w:sz w:val="18"/>
          <w:szCs w:val="18"/>
        </w:rPr>
        <w:t>.</w:t>
      </w:r>
    </w:p>
  </w:endnote>
  <w:endnote w:id="50">
    <w:p w14:paraId="24FDA52A" w14:textId="4EE274BB"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National competency standards for dietitians.</w:t>
      </w:r>
      <w:r w:rsidR="00E677AD" w:rsidRPr="0080755B">
        <w:rPr>
          <w:sz w:val="18"/>
          <w:szCs w:val="18"/>
        </w:rPr>
        <w:t>[Internet]</w:t>
      </w:r>
      <w:r w:rsidRPr="0080755B">
        <w:rPr>
          <w:sz w:val="18"/>
          <w:szCs w:val="18"/>
        </w:rPr>
        <w:t xml:space="preserve"> </w:t>
      </w:r>
      <w:r w:rsidR="00886D1F" w:rsidRPr="0080755B">
        <w:rPr>
          <w:sz w:val="18"/>
          <w:szCs w:val="18"/>
        </w:rPr>
        <w:t>Accessed</w:t>
      </w:r>
      <w:r w:rsidR="00372149" w:rsidRPr="0080755B">
        <w:rPr>
          <w:sz w:val="18"/>
          <w:szCs w:val="18"/>
        </w:rPr>
        <w:t xml:space="preserve"> </w:t>
      </w:r>
      <w:r w:rsidRPr="0080755B">
        <w:rPr>
          <w:sz w:val="18"/>
          <w:szCs w:val="18"/>
        </w:rPr>
        <w:t xml:space="preserve">8 May 2023 from: </w:t>
      </w:r>
      <w:hyperlink r:id="rId34" w:history="1">
        <w:r w:rsidRPr="0080755B">
          <w:rPr>
            <w:rStyle w:val="Hyperlink"/>
            <w:sz w:val="18"/>
            <w:szCs w:val="18"/>
          </w:rPr>
          <w:t>https://dietitiansaustralia.org.au/working-dietetics/standards-and-scope/national-competency-standards-dietitians</w:t>
        </w:r>
      </w:hyperlink>
      <w:r w:rsidRPr="0080755B">
        <w:rPr>
          <w:sz w:val="18"/>
          <w:szCs w:val="18"/>
        </w:rPr>
        <w:t xml:space="preserve"> </w:t>
      </w:r>
    </w:p>
  </w:endnote>
  <w:endnote w:id="51">
    <w:p w14:paraId="31B5FEB8" w14:textId="2F115308" w:rsidR="00464FAE" w:rsidRPr="0080755B" w:rsidRDefault="00464FAE" w:rsidP="0080755B">
      <w:pPr>
        <w:autoSpaceDE w:val="0"/>
        <w:autoSpaceDN w:val="0"/>
        <w:adjustRightInd w:val="0"/>
        <w:spacing w:before="60"/>
        <w:rPr>
          <w:rFonts w:cs="Segoe UI"/>
          <w:sz w:val="18"/>
          <w:szCs w:val="18"/>
        </w:rPr>
      </w:pPr>
      <w:r w:rsidRPr="0080755B">
        <w:rPr>
          <w:rStyle w:val="EndnoteReference"/>
          <w:sz w:val="18"/>
          <w:szCs w:val="18"/>
        </w:rPr>
        <w:endnoteRef/>
      </w:r>
      <w:r w:rsidRPr="0080755B">
        <w:rPr>
          <w:sz w:val="18"/>
          <w:szCs w:val="18"/>
        </w:rPr>
        <w:t xml:space="preserve"> </w:t>
      </w:r>
      <w:r w:rsidRPr="0080755B">
        <w:rPr>
          <w:rFonts w:cs="Segoe UI"/>
          <w:sz w:val="18"/>
          <w:szCs w:val="18"/>
        </w:rPr>
        <w:t>Hunter MB, Ogunlayi F, Middleton J, Squires N. Strengthening capacity through competency-based education and training to deliver the essential public health functions: reflection on roadmap to build public health workforce. BMJ Glob Health</w:t>
      </w:r>
      <w:r w:rsidR="00DD512F" w:rsidRPr="0080755B">
        <w:rPr>
          <w:rFonts w:cs="Segoe UI"/>
          <w:sz w:val="18"/>
          <w:szCs w:val="18"/>
        </w:rPr>
        <w:t xml:space="preserve"> [</w:t>
      </w:r>
      <w:r w:rsidR="00EC6E1A" w:rsidRPr="0080755B">
        <w:rPr>
          <w:rFonts w:cs="Segoe UI"/>
          <w:sz w:val="18"/>
          <w:szCs w:val="18"/>
        </w:rPr>
        <w:t>I</w:t>
      </w:r>
      <w:r w:rsidR="00DD512F" w:rsidRPr="0080755B">
        <w:rPr>
          <w:rFonts w:cs="Segoe UI"/>
          <w:sz w:val="18"/>
          <w:szCs w:val="18"/>
        </w:rPr>
        <w:t>nternet]</w:t>
      </w:r>
      <w:r w:rsidRPr="0080755B">
        <w:rPr>
          <w:rFonts w:cs="Segoe UI"/>
          <w:sz w:val="18"/>
          <w:szCs w:val="18"/>
        </w:rPr>
        <w:t xml:space="preserve"> 2023;8(3). Epub 2023/03/11. doi:10.1136/bmjgh-2022-011310. PubMed PMID: 36898714; PubMed Central PMCID: PMCPMC10008161.</w:t>
      </w:r>
    </w:p>
  </w:endnote>
  <w:endnote w:id="52">
    <w:p w14:paraId="2DF9B71B" w14:textId="3851B4CA" w:rsidR="00464FAE" w:rsidRPr="0080755B" w:rsidRDefault="00464FAE" w:rsidP="0080755B">
      <w:pPr>
        <w:pStyle w:val="EndnoteText"/>
        <w:spacing w:before="60" w:after="60" w:line="280" w:lineRule="atLeast"/>
        <w:rPr>
          <w:color w:val="auto"/>
          <w:sz w:val="18"/>
          <w:szCs w:val="18"/>
        </w:rPr>
      </w:pPr>
      <w:r w:rsidRPr="0080755B">
        <w:rPr>
          <w:rStyle w:val="EndnoteReference"/>
          <w:sz w:val="18"/>
          <w:szCs w:val="18"/>
        </w:rPr>
        <w:endnoteRef/>
      </w:r>
      <w:r w:rsidRPr="0080755B">
        <w:rPr>
          <w:sz w:val="18"/>
          <w:szCs w:val="18"/>
        </w:rPr>
        <w:t xml:space="preserve"> WHO Global Competency and Outcomes Framework for Universal Health Coverage</w:t>
      </w:r>
      <w:r w:rsidR="00845C95" w:rsidRPr="0080755B">
        <w:rPr>
          <w:sz w:val="18"/>
          <w:szCs w:val="18"/>
        </w:rPr>
        <w:t>,</w:t>
      </w:r>
      <w:r w:rsidRPr="0080755B">
        <w:rPr>
          <w:sz w:val="18"/>
          <w:szCs w:val="18"/>
        </w:rPr>
        <w:t xml:space="preserve"> 2022</w:t>
      </w:r>
      <w:r w:rsidRPr="0080755B">
        <w:rPr>
          <w:rStyle w:val="Hyperlink"/>
          <w:color w:val="auto"/>
          <w:sz w:val="18"/>
          <w:szCs w:val="18"/>
          <w:u w:val="none"/>
        </w:rPr>
        <w:t>.</w:t>
      </w:r>
      <w:r w:rsidR="001719E1" w:rsidRPr="0080755B">
        <w:rPr>
          <w:rStyle w:val="Hyperlink"/>
          <w:color w:val="auto"/>
          <w:sz w:val="18"/>
          <w:szCs w:val="18"/>
          <w:u w:val="none"/>
        </w:rPr>
        <w:t xml:space="preserve"> [Internet]</w:t>
      </w:r>
      <w:r w:rsidRPr="0080755B">
        <w:rPr>
          <w:rStyle w:val="Hyperlink"/>
          <w:color w:val="auto"/>
          <w:sz w:val="18"/>
          <w:szCs w:val="18"/>
          <w:u w:val="none"/>
        </w:rPr>
        <w:t xml:space="preserve"> </w:t>
      </w:r>
      <w:r w:rsidR="00886D1F" w:rsidRPr="0080755B">
        <w:rPr>
          <w:rStyle w:val="Hyperlink"/>
          <w:color w:val="auto"/>
          <w:sz w:val="18"/>
          <w:szCs w:val="18"/>
          <w:u w:val="none"/>
        </w:rPr>
        <w:t>Accessed</w:t>
      </w:r>
      <w:r w:rsidR="009E3B71" w:rsidRPr="0080755B">
        <w:rPr>
          <w:rStyle w:val="Hyperlink"/>
          <w:color w:val="auto"/>
          <w:sz w:val="18"/>
          <w:szCs w:val="18"/>
          <w:u w:val="none"/>
        </w:rPr>
        <w:t xml:space="preserve"> </w:t>
      </w:r>
      <w:r w:rsidRPr="0080755B">
        <w:rPr>
          <w:rStyle w:val="Hyperlink"/>
          <w:color w:val="auto"/>
          <w:sz w:val="18"/>
          <w:szCs w:val="18"/>
          <w:u w:val="none"/>
        </w:rPr>
        <w:t xml:space="preserve">24 August 2023 from: </w:t>
      </w:r>
      <w:hyperlink r:id="rId35" w:history="1">
        <w:r w:rsidRPr="0080755B">
          <w:rPr>
            <w:rStyle w:val="Hyperlink"/>
            <w:sz w:val="18"/>
            <w:szCs w:val="18"/>
          </w:rPr>
          <w:t>https://www.who.int/publications/i/item/9789240034662</w:t>
        </w:r>
      </w:hyperlink>
      <w:r w:rsidRPr="0080755B">
        <w:rPr>
          <w:rStyle w:val="Hyperlink"/>
          <w:color w:val="auto"/>
          <w:sz w:val="18"/>
          <w:szCs w:val="18"/>
          <w:u w:val="none"/>
        </w:rPr>
        <w:t xml:space="preserve"> </w:t>
      </w:r>
    </w:p>
  </w:endnote>
  <w:endnote w:id="53">
    <w:p w14:paraId="5FF24D9D" w14:textId="2E2CB7BF"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Albarqouni L, Hoffmann T, Straus S, Olsen NR, Young T, Ilic D,</w:t>
      </w:r>
      <w:r w:rsidR="00C71743" w:rsidRPr="0080755B">
        <w:rPr>
          <w:rFonts w:cs="Helvetica"/>
          <w:color w:val="333333"/>
          <w:sz w:val="18"/>
          <w:szCs w:val="18"/>
        </w:rPr>
        <w:t xml:space="preserve"> </w:t>
      </w:r>
      <w:hyperlink r:id="rId36" w:tgtFrame="_blank" w:history="1">
        <w:r w:rsidR="00C71743" w:rsidRPr="0080755B">
          <w:rPr>
            <w:color w:val="auto"/>
            <w:sz w:val="18"/>
            <w:szCs w:val="18"/>
          </w:rPr>
          <w:t>Shaneyfelt, T</w:t>
        </w:r>
        <w:r w:rsidR="00835CE0" w:rsidRPr="0080755B">
          <w:rPr>
            <w:color w:val="auto"/>
            <w:sz w:val="18"/>
            <w:szCs w:val="18"/>
          </w:rPr>
          <w:t>,</w:t>
        </w:r>
        <w:r w:rsidR="00C71743" w:rsidRPr="0080755B">
          <w:rPr>
            <w:color w:val="auto"/>
            <w:sz w:val="18"/>
            <w:szCs w:val="18"/>
          </w:rPr>
          <w:t xml:space="preserve"> </w:t>
        </w:r>
      </w:hyperlink>
      <w:r w:rsidR="00F75203" w:rsidRPr="0080755B">
        <w:rPr>
          <w:color w:val="auto"/>
          <w:sz w:val="18"/>
          <w:szCs w:val="18"/>
        </w:rPr>
        <w:t>Haynes</w:t>
      </w:r>
      <w:r w:rsidR="00630829" w:rsidRPr="0080755B">
        <w:rPr>
          <w:color w:val="auto"/>
          <w:sz w:val="18"/>
          <w:szCs w:val="18"/>
        </w:rPr>
        <w:t xml:space="preserve"> RB, </w:t>
      </w:r>
      <w:hyperlink r:id="rId37" w:tgtFrame="_blank" w:history="1">
        <w:r w:rsidR="00C71743" w:rsidRPr="0080755B">
          <w:rPr>
            <w:color w:val="auto"/>
            <w:sz w:val="18"/>
            <w:szCs w:val="18"/>
          </w:rPr>
          <w:t>Guyatt</w:t>
        </w:r>
        <w:r w:rsidR="00630829" w:rsidRPr="0080755B">
          <w:rPr>
            <w:color w:val="auto"/>
            <w:sz w:val="18"/>
            <w:szCs w:val="18"/>
          </w:rPr>
          <w:t xml:space="preserve"> G</w:t>
        </w:r>
        <w:r w:rsidR="00C71743" w:rsidRPr="0080755B">
          <w:rPr>
            <w:color w:val="auto"/>
            <w:sz w:val="18"/>
            <w:szCs w:val="18"/>
          </w:rPr>
          <w:t>,</w:t>
        </w:r>
      </w:hyperlink>
      <w:r w:rsidR="00A50681" w:rsidRPr="0080755B">
        <w:rPr>
          <w:color w:val="auto"/>
          <w:sz w:val="18"/>
          <w:szCs w:val="18"/>
        </w:rPr>
        <w:t xml:space="preserve"> </w:t>
      </w:r>
      <w:hyperlink r:id="rId38" w:tgtFrame="_blank" w:history="1">
        <w:r w:rsidR="00C71743" w:rsidRPr="0080755B">
          <w:rPr>
            <w:color w:val="auto"/>
            <w:sz w:val="18"/>
            <w:szCs w:val="18"/>
          </w:rPr>
          <w:t>Glasziou</w:t>
        </w:r>
        <w:r w:rsidR="005F7AE0" w:rsidRPr="0080755B">
          <w:rPr>
            <w:color w:val="auto"/>
            <w:sz w:val="18"/>
            <w:szCs w:val="18"/>
          </w:rPr>
          <w:t xml:space="preserve"> P</w:t>
        </w:r>
      </w:hyperlink>
      <w:r w:rsidR="0079682C" w:rsidRPr="0080755B">
        <w:rPr>
          <w:sz w:val="18"/>
          <w:szCs w:val="18"/>
        </w:rPr>
        <w:t>.</w:t>
      </w:r>
      <w:r w:rsidRPr="0080755B">
        <w:rPr>
          <w:sz w:val="18"/>
          <w:szCs w:val="18"/>
        </w:rPr>
        <w:t xml:space="preserve"> Core </w:t>
      </w:r>
      <w:r w:rsidR="009E3B71" w:rsidRPr="0080755B">
        <w:rPr>
          <w:sz w:val="18"/>
          <w:szCs w:val="18"/>
        </w:rPr>
        <w:t>c</w:t>
      </w:r>
      <w:r w:rsidRPr="0080755B">
        <w:rPr>
          <w:sz w:val="18"/>
          <w:szCs w:val="18"/>
        </w:rPr>
        <w:t xml:space="preserve">ompetencies in </w:t>
      </w:r>
      <w:r w:rsidR="009E3B71" w:rsidRPr="0080755B">
        <w:rPr>
          <w:sz w:val="18"/>
          <w:szCs w:val="18"/>
        </w:rPr>
        <w:t>e</w:t>
      </w:r>
      <w:r w:rsidRPr="0080755B">
        <w:rPr>
          <w:sz w:val="18"/>
          <w:szCs w:val="18"/>
        </w:rPr>
        <w:t>vidence-</w:t>
      </w:r>
      <w:r w:rsidR="009E3B71" w:rsidRPr="0080755B">
        <w:rPr>
          <w:sz w:val="18"/>
          <w:szCs w:val="18"/>
        </w:rPr>
        <w:t>b</w:t>
      </w:r>
      <w:r w:rsidRPr="0080755B">
        <w:rPr>
          <w:sz w:val="18"/>
          <w:szCs w:val="18"/>
        </w:rPr>
        <w:t xml:space="preserve">ased </w:t>
      </w:r>
      <w:r w:rsidR="009E3B71" w:rsidRPr="0080755B">
        <w:rPr>
          <w:sz w:val="18"/>
          <w:szCs w:val="18"/>
        </w:rPr>
        <w:t>p</w:t>
      </w:r>
      <w:r w:rsidRPr="0080755B">
        <w:rPr>
          <w:sz w:val="18"/>
          <w:szCs w:val="18"/>
        </w:rPr>
        <w:t xml:space="preserve">ractice for </w:t>
      </w:r>
      <w:r w:rsidR="009E3B71" w:rsidRPr="0080755B">
        <w:rPr>
          <w:sz w:val="18"/>
          <w:szCs w:val="18"/>
        </w:rPr>
        <w:t>h</w:t>
      </w:r>
      <w:r w:rsidRPr="0080755B">
        <w:rPr>
          <w:sz w:val="18"/>
          <w:szCs w:val="18"/>
        </w:rPr>
        <w:t xml:space="preserve">ealth </w:t>
      </w:r>
      <w:r w:rsidR="009E3B71" w:rsidRPr="0080755B">
        <w:rPr>
          <w:sz w:val="18"/>
          <w:szCs w:val="18"/>
        </w:rPr>
        <w:t>p</w:t>
      </w:r>
      <w:r w:rsidRPr="0080755B">
        <w:rPr>
          <w:sz w:val="18"/>
          <w:szCs w:val="18"/>
        </w:rPr>
        <w:t xml:space="preserve">rofessionals: Consensus </w:t>
      </w:r>
      <w:r w:rsidR="009E3B71" w:rsidRPr="0080755B">
        <w:rPr>
          <w:sz w:val="18"/>
          <w:szCs w:val="18"/>
        </w:rPr>
        <w:t>s</w:t>
      </w:r>
      <w:r w:rsidRPr="0080755B">
        <w:rPr>
          <w:sz w:val="18"/>
          <w:szCs w:val="18"/>
        </w:rPr>
        <w:t xml:space="preserve">tatement </w:t>
      </w:r>
      <w:r w:rsidR="009E3B71" w:rsidRPr="0080755B">
        <w:rPr>
          <w:sz w:val="18"/>
          <w:szCs w:val="18"/>
        </w:rPr>
        <w:t>b</w:t>
      </w:r>
      <w:r w:rsidRPr="0080755B">
        <w:rPr>
          <w:sz w:val="18"/>
          <w:szCs w:val="18"/>
        </w:rPr>
        <w:t xml:space="preserve">ased on a </w:t>
      </w:r>
      <w:r w:rsidR="009E3B71" w:rsidRPr="0080755B">
        <w:rPr>
          <w:sz w:val="18"/>
          <w:szCs w:val="18"/>
        </w:rPr>
        <w:t>s</w:t>
      </w:r>
      <w:r w:rsidRPr="0080755B">
        <w:rPr>
          <w:sz w:val="18"/>
          <w:szCs w:val="18"/>
        </w:rPr>
        <w:t xml:space="preserve">ystematic </w:t>
      </w:r>
      <w:r w:rsidR="009E3B71" w:rsidRPr="0080755B">
        <w:rPr>
          <w:sz w:val="18"/>
          <w:szCs w:val="18"/>
        </w:rPr>
        <w:t>r</w:t>
      </w:r>
      <w:r w:rsidRPr="0080755B">
        <w:rPr>
          <w:sz w:val="18"/>
          <w:szCs w:val="18"/>
        </w:rPr>
        <w:t xml:space="preserve">eview and Delphi </w:t>
      </w:r>
      <w:r w:rsidR="007E4CB2" w:rsidRPr="0080755B">
        <w:rPr>
          <w:sz w:val="18"/>
          <w:szCs w:val="18"/>
        </w:rPr>
        <w:t>s</w:t>
      </w:r>
      <w:r w:rsidRPr="0080755B">
        <w:rPr>
          <w:sz w:val="18"/>
          <w:szCs w:val="18"/>
        </w:rPr>
        <w:t>urvey. JAMA Network Open</w:t>
      </w:r>
      <w:r w:rsidR="007E4CB2" w:rsidRPr="0080755B">
        <w:rPr>
          <w:sz w:val="18"/>
          <w:szCs w:val="18"/>
        </w:rPr>
        <w:t xml:space="preserve"> [</w:t>
      </w:r>
      <w:r w:rsidR="0079682C" w:rsidRPr="0080755B">
        <w:rPr>
          <w:sz w:val="18"/>
          <w:szCs w:val="18"/>
        </w:rPr>
        <w:t>I</w:t>
      </w:r>
      <w:r w:rsidR="007E4CB2" w:rsidRPr="0080755B">
        <w:rPr>
          <w:sz w:val="18"/>
          <w:szCs w:val="18"/>
        </w:rPr>
        <w:t>nternet]</w:t>
      </w:r>
      <w:r w:rsidRPr="0080755B">
        <w:rPr>
          <w:sz w:val="18"/>
          <w:szCs w:val="18"/>
        </w:rPr>
        <w:t xml:space="preserve"> 2018;1(2):e180281-e. doi: 10.1001/jamanetworkopen.2018.0281.</w:t>
      </w:r>
    </w:p>
  </w:endnote>
  <w:endnote w:id="54">
    <w:p w14:paraId="6D9872D3" w14:textId="33E01059"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UK Competency framework for the Government Statistician Group</w:t>
      </w:r>
      <w:r w:rsidR="00467E5B" w:rsidRPr="0080755B">
        <w:rPr>
          <w:sz w:val="18"/>
          <w:szCs w:val="18"/>
        </w:rPr>
        <w:t>,</w:t>
      </w:r>
      <w:r w:rsidRPr="0080755B">
        <w:rPr>
          <w:sz w:val="18"/>
          <w:szCs w:val="18"/>
        </w:rPr>
        <w:t xml:space="preserve"> 2021.</w:t>
      </w:r>
      <w:r w:rsidR="00D8476C" w:rsidRPr="0080755B">
        <w:rPr>
          <w:sz w:val="18"/>
          <w:szCs w:val="18"/>
        </w:rPr>
        <w:t xml:space="preserve"> </w:t>
      </w:r>
      <w:r w:rsidR="00843D06" w:rsidRPr="0080755B">
        <w:rPr>
          <w:sz w:val="18"/>
          <w:szCs w:val="18"/>
        </w:rPr>
        <w:t>[Internet]</w:t>
      </w:r>
      <w:r w:rsidRPr="0080755B">
        <w:rPr>
          <w:sz w:val="18"/>
          <w:szCs w:val="18"/>
        </w:rPr>
        <w:t xml:space="preserve"> </w:t>
      </w:r>
      <w:r w:rsidR="00886D1F" w:rsidRPr="0080755B">
        <w:rPr>
          <w:sz w:val="18"/>
          <w:szCs w:val="18"/>
        </w:rPr>
        <w:t>Accessed</w:t>
      </w:r>
      <w:r w:rsidR="00FC0333" w:rsidRPr="0080755B">
        <w:rPr>
          <w:sz w:val="18"/>
          <w:szCs w:val="18"/>
        </w:rPr>
        <w:t xml:space="preserve"> </w:t>
      </w:r>
      <w:r w:rsidRPr="0080755B">
        <w:rPr>
          <w:sz w:val="18"/>
          <w:szCs w:val="18"/>
        </w:rPr>
        <w:t xml:space="preserve">8 May 2023 from: </w:t>
      </w:r>
      <w:hyperlink r:id="rId39" w:history="1">
        <w:r w:rsidRPr="0080755B">
          <w:rPr>
            <w:rStyle w:val="Hyperlink"/>
            <w:sz w:val="18"/>
            <w:szCs w:val="18"/>
          </w:rPr>
          <w:t>https://analysisfunction.civilservice.gov.uk/policy-store/competency-framework-for-the-government-statistician-group-gsg/</w:t>
        </w:r>
      </w:hyperlink>
      <w:r w:rsidRPr="0080755B">
        <w:rPr>
          <w:sz w:val="18"/>
          <w:szCs w:val="18"/>
        </w:rPr>
        <w:t xml:space="preserve"> </w:t>
      </w:r>
    </w:p>
  </w:endnote>
  <w:endnote w:id="55">
    <w:p w14:paraId="0C79ECFC" w14:textId="6DBE264B"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Competencies for Australian Academic Clinical Trialists, Canberra: National Health and Medical Research Council (2018). </w:t>
      </w:r>
      <w:r w:rsidR="00AE16CD" w:rsidRPr="0080755B">
        <w:rPr>
          <w:sz w:val="18"/>
          <w:szCs w:val="18"/>
        </w:rPr>
        <w:t>[Internet]</w:t>
      </w:r>
      <w:r w:rsidR="00B5108A" w:rsidRPr="0080755B">
        <w:rPr>
          <w:sz w:val="18"/>
          <w:szCs w:val="18"/>
        </w:rPr>
        <w:t xml:space="preserve">. </w:t>
      </w:r>
      <w:r w:rsidR="00886D1F" w:rsidRPr="0080755B">
        <w:rPr>
          <w:sz w:val="18"/>
          <w:szCs w:val="18"/>
        </w:rPr>
        <w:t>Accessed</w:t>
      </w:r>
      <w:r w:rsidR="00FC0333" w:rsidRPr="0080755B">
        <w:rPr>
          <w:sz w:val="18"/>
          <w:szCs w:val="18"/>
        </w:rPr>
        <w:t xml:space="preserve"> 21 Nov 2023 </w:t>
      </w:r>
      <w:r w:rsidRPr="0080755B">
        <w:rPr>
          <w:sz w:val="18"/>
          <w:szCs w:val="18"/>
        </w:rPr>
        <w:t xml:space="preserve">from: </w:t>
      </w:r>
      <w:hyperlink r:id="rId40" w:history="1">
        <w:r w:rsidRPr="0080755B">
          <w:rPr>
            <w:rStyle w:val="Hyperlink"/>
            <w:sz w:val="18"/>
            <w:szCs w:val="18"/>
          </w:rPr>
          <w:t>https://www.nhmrc.gov.au/about-us/publications/competencies-australian-academic-clinical-trialists</w:t>
        </w:r>
      </w:hyperlink>
    </w:p>
  </w:endnote>
  <w:endnote w:id="56">
    <w:p w14:paraId="3C853B6A" w14:textId="59033048" w:rsidR="00464FAE" w:rsidRPr="0080755B" w:rsidRDefault="00464F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European Commission, Directorate-General for Environment, Caring for animals aiming for better science – Directive 2010/63/EU on protection of animals used for scientific purposes – Education and training framework, Publications Office, 2018,</w:t>
      </w:r>
      <w:r w:rsidR="00627F10" w:rsidRPr="0080755B">
        <w:rPr>
          <w:sz w:val="18"/>
          <w:szCs w:val="18"/>
        </w:rPr>
        <w:t xml:space="preserve"> </w:t>
      </w:r>
      <w:r w:rsidR="00B5108A" w:rsidRPr="0080755B">
        <w:rPr>
          <w:sz w:val="18"/>
          <w:szCs w:val="18"/>
        </w:rPr>
        <w:t>[Internet].</w:t>
      </w:r>
      <w:r w:rsidRPr="0080755B">
        <w:rPr>
          <w:sz w:val="18"/>
          <w:szCs w:val="18"/>
        </w:rPr>
        <w:t xml:space="preserve"> </w:t>
      </w:r>
      <w:r w:rsidR="00886D1F" w:rsidRPr="0080755B">
        <w:rPr>
          <w:sz w:val="18"/>
          <w:szCs w:val="18"/>
        </w:rPr>
        <w:t>Accessed</w:t>
      </w:r>
      <w:r w:rsidR="004E42CC" w:rsidRPr="0080755B">
        <w:rPr>
          <w:sz w:val="18"/>
          <w:szCs w:val="18"/>
        </w:rPr>
        <w:t xml:space="preserve"> 21 Nov 2023 </w:t>
      </w:r>
      <w:r w:rsidR="0030684A" w:rsidRPr="0080755B">
        <w:rPr>
          <w:sz w:val="18"/>
          <w:szCs w:val="18"/>
        </w:rPr>
        <w:t>from:</w:t>
      </w:r>
      <w:r w:rsidR="004E42CC" w:rsidRPr="0080755B">
        <w:rPr>
          <w:sz w:val="18"/>
          <w:szCs w:val="18"/>
        </w:rPr>
        <w:t xml:space="preserve"> </w:t>
      </w:r>
      <w:hyperlink r:id="rId41" w:history="1">
        <w:r w:rsidR="00B76AD6" w:rsidRPr="0080755B">
          <w:rPr>
            <w:rStyle w:val="Hyperlink"/>
            <w:sz w:val="18"/>
            <w:szCs w:val="18"/>
          </w:rPr>
          <w:t>https://data.europa.eu/doi/10.2779/311480</w:t>
        </w:r>
      </w:hyperlink>
      <w:r w:rsidRPr="0080755B">
        <w:rPr>
          <w:sz w:val="18"/>
          <w:szCs w:val="18"/>
        </w:rPr>
        <w:t xml:space="preserve"> </w:t>
      </w:r>
    </w:p>
  </w:endnote>
  <w:endnote w:id="57">
    <w:p w14:paraId="698DB28A" w14:textId="1B5D493B" w:rsidR="00553D48" w:rsidRPr="0080755B" w:rsidRDefault="00553D48"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Pr="0080755B">
        <w:rPr>
          <w:sz w:val="18"/>
          <w:szCs w:val="18"/>
        </w:rPr>
        <w:tab/>
        <w:t xml:space="preserve">Héroux ME, Butler AA, Cashin AG, </w:t>
      </w:r>
      <w:r w:rsidR="009E58CA" w:rsidRPr="0080755B">
        <w:rPr>
          <w:sz w:val="18"/>
          <w:szCs w:val="18"/>
        </w:rPr>
        <w:t>McCaughey</w:t>
      </w:r>
      <w:r w:rsidR="00582EB2" w:rsidRPr="0080755B">
        <w:rPr>
          <w:sz w:val="18"/>
          <w:szCs w:val="18"/>
        </w:rPr>
        <w:t xml:space="preserve"> EJ, Affleck</w:t>
      </w:r>
      <w:r w:rsidR="00DD7F1F" w:rsidRPr="0080755B">
        <w:rPr>
          <w:sz w:val="18"/>
          <w:szCs w:val="18"/>
        </w:rPr>
        <w:t xml:space="preserve"> A, </w:t>
      </w:r>
      <w:r w:rsidR="0012795E" w:rsidRPr="0080755B">
        <w:rPr>
          <w:sz w:val="18"/>
          <w:szCs w:val="18"/>
        </w:rPr>
        <w:t>Green MA, Cartwright</w:t>
      </w:r>
      <w:r w:rsidR="00F741BD" w:rsidRPr="0080755B">
        <w:rPr>
          <w:sz w:val="18"/>
          <w:szCs w:val="18"/>
        </w:rPr>
        <w:t xml:space="preserve"> A, Jones M, Kiely KM</w:t>
      </w:r>
      <w:r w:rsidR="001B271E" w:rsidRPr="0080755B">
        <w:rPr>
          <w:sz w:val="18"/>
          <w:szCs w:val="18"/>
        </w:rPr>
        <w:t xml:space="preserve">, </w:t>
      </w:r>
      <w:r w:rsidR="002C5332" w:rsidRPr="0080755B">
        <w:rPr>
          <w:sz w:val="18"/>
          <w:szCs w:val="18"/>
        </w:rPr>
        <w:t xml:space="preserve">van </w:t>
      </w:r>
      <w:r w:rsidR="001B271E" w:rsidRPr="0080755B">
        <w:rPr>
          <w:sz w:val="18"/>
          <w:szCs w:val="18"/>
        </w:rPr>
        <w:t xml:space="preserve">Schooten </w:t>
      </w:r>
      <w:r w:rsidR="0007731A" w:rsidRPr="0080755B">
        <w:rPr>
          <w:sz w:val="18"/>
          <w:szCs w:val="18"/>
        </w:rPr>
        <w:t>KS</w:t>
      </w:r>
      <w:r w:rsidR="002C5332" w:rsidRPr="0080755B">
        <w:rPr>
          <w:sz w:val="18"/>
          <w:szCs w:val="18"/>
        </w:rPr>
        <w:t>, Menant</w:t>
      </w:r>
      <w:r w:rsidR="00D87DB2" w:rsidRPr="0080755B">
        <w:rPr>
          <w:sz w:val="18"/>
          <w:szCs w:val="18"/>
        </w:rPr>
        <w:t xml:space="preserve"> JC, Wewege</w:t>
      </w:r>
      <w:r w:rsidR="008B0173" w:rsidRPr="0080755B">
        <w:rPr>
          <w:sz w:val="18"/>
          <w:szCs w:val="18"/>
        </w:rPr>
        <w:t xml:space="preserve"> M, Gandevia</w:t>
      </w:r>
      <w:r w:rsidR="006A3738" w:rsidRPr="0080755B">
        <w:rPr>
          <w:sz w:val="18"/>
          <w:szCs w:val="18"/>
        </w:rPr>
        <w:t xml:space="preserve"> SC.</w:t>
      </w:r>
      <w:r w:rsidRPr="0080755B">
        <w:rPr>
          <w:sz w:val="18"/>
          <w:szCs w:val="18"/>
        </w:rPr>
        <w:t xml:space="preserve"> Quality Output Checklist and Content Assessment (QuOCCA): a new tool for assessing research quality and reproducibility. BMJ Open</w:t>
      </w:r>
      <w:r w:rsidR="00B76AD6" w:rsidRPr="0080755B">
        <w:rPr>
          <w:sz w:val="18"/>
          <w:szCs w:val="18"/>
        </w:rPr>
        <w:t xml:space="preserve"> [</w:t>
      </w:r>
      <w:r w:rsidR="003034FC" w:rsidRPr="0080755B">
        <w:rPr>
          <w:sz w:val="18"/>
          <w:szCs w:val="18"/>
        </w:rPr>
        <w:t>I</w:t>
      </w:r>
      <w:r w:rsidR="00B76AD6" w:rsidRPr="0080755B">
        <w:rPr>
          <w:sz w:val="18"/>
          <w:szCs w:val="18"/>
        </w:rPr>
        <w:t>nternet]</w:t>
      </w:r>
      <w:r w:rsidRPr="0080755B">
        <w:rPr>
          <w:sz w:val="18"/>
          <w:szCs w:val="18"/>
        </w:rPr>
        <w:t xml:space="preserve"> 022;12:e060976. doi:10.1136/bmjopen-2022-060976 </w:t>
      </w:r>
    </w:p>
  </w:endnote>
  <w:endnote w:id="58">
    <w:p w14:paraId="7C074B12" w14:textId="1B72DEEB" w:rsidR="00553D48" w:rsidRPr="0080755B" w:rsidRDefault="00553D48"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Kuei-Chiu Chen</w:t>
      </w:r>
      <w:r w:rsidR="00B76AD6" w:rsidRPr="0080755B">
        <w:rPr>
          <w:sz w:val="18"/>
          <w:szCs w:val="18"/>
        </w:rPr>
        <w:t>,</w:t>
      </w:r>
      <w:r w:rsidRPr="0080755B">
        <w:rPr>
          <w:sz w:val="18"/>
          <w:szCs w:val="18"/>
        </w:rPr>
        <w:t xml:space="preserve"> Hester</w:t>
      </w:r>
      <w:r w:rsidR="00B76AD6" w:rsidRPr="0080755B">
        <w:rPr>
          <w:sz w:val="18"/>
          <w:szCs w:val="18"/>
        </w:rPr>
        <w:t xml:space="preserve"> L</w:t>
      </w:r>
      <w:r w:rsidRPr="0080755B">
        <w:rPr>
          <w:sz w:val="18"/>
          <w:szCs w:val="18"/>
        </w:rPr>
        <w:t xml:space="preserve"> A dramatized method for teaching undergraduate students responsible research conduct, Accountability in Research</w:t>
      </w:r>
      <w:r w:rsidR="00D11232" w:rsidRPr="0080755B">
        <w:rPr>
          <w:sz w:val="18"/>
          <w:szCs w:val="18"/>
        </w:rPr>
        <w:t xml:space="preserve"> [</w:t>
      </w:r>
      <w:r w:rsidR="003034FC" w:rsidRPr="0080755B">
        <w:rPr>
          <w:sz w:val="18"/>
          <w:szCs w:val="18"/>
        </w:rPr>
        <w:t>I</w:t>
      </w:r>
      <w:r w:rsidR="00D11232" w:rsidRPr="0080755B">
        <w:rPr>
          <w:sz w:val="18"/>
          <w:szCs w:val="18"/>
        </w:rPr>
        <w:t>nternet] 2023</w:t>
      </w:r>
      <w:r w:rsidR="00031078" w:rsidRPr="0080755B">
        <w:rPr>
          <w:sz w:val="18"/>
          <w:szCs w:val="18"/>
        </w:rPr>
        <w:t>;</w:t>
      </w:r>
      <w:r w:rsidRPr="0080755B">
        <w:rPr>
          <w:sz w:val="18"/>
          <w:szCs w:val="18"/>
        </w:rPr>
        <w:t>30:3, 176-198, DOI:</w:t>
      </w:r>
      <w:r w:rsidR="00F26FE8" w:rsidRPr="0080755B">
        <w:rPr>
          <w:sz w:val="18"/>
          <w:szCs w:val="18"/>
        </w:rPr>
        <w:t> </w:t>
      </w:r>
      <w:r w:rsidRPr="0080755B">
        <w:rPr>
          <w:sz w:val="18"/>
          <w:szCs w:val="18"/>
        </w:rPr>
        <w:t xml:space="preserve"> 10.1080/08989621.2021.1981871 </w:t>
      </w:r>
    </w:p>
  </w:endnote>
  <w:endnote w:id="59">
    <w:p w14:paraId="3ED7E3CE" w14:textId="506DA359" w:rsidR="00553D48" w:rsidRPr="0080755B" w:rsidRDefault="00553D48"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Erasmus University Rotterdam. Dilemma game. Professionalism and Integrity in Research. </w:t>
      </w:r>
      <w:r w:rsidR="00BE2529" w:rsidRPr="0080755B">
        <w:rPr>
          <w:sz w:val="18"/>
          <w:szCs w:val="18"/>
        </w:rPr>
        <w:t xml:space="preserve">[Internet]. </w:t>
      </w:r>
      <w:r w:rsidR="00886D1F" w:rsidRPr="0080755B">
        <w:rPr>
          <w:sz w:val="18"/>
          <w:szCs w:val="18"/>
        </w:rPr>
        <w:t>Accessed</w:t>
      </w:r>
      <w:r w:rsidR="006C5CC3" w:rsidRPr="0080755B">
        <w:rPr>
          <w:sz w:val="18"/>
          <w:szCs w:val="18"/>
        </w:rPr>
        <w:t xml:space="preserve"> 21 Nov 2023 </w:t>
      </w:r>
      <w:r w:rsidRPr="0080755B">
        <w:rPr>
          <w:sz w:val="18"/>
          <w:szCs w:val="18"/>
        </w:rPr>
        <w:t>from</w:t>
      </w:r>
      <w:r w:rsidR="006C5CC3" w:rsidRPr="0080755B">
        <w:rPr>
          <w:sz w:val="18"/>
          <w:szCs w:val="18"/>
        </w:rPr>
        <w:t>:</w:t>
      </w:r>
      <w:r w:rsidRPr="0080755B">
        <w:rPr>
          <w:sz w:val="18"/>
          <w:szCs w:val="18"/>
        </w:rPr>
        <w:t xml:space="preserve"> </w:t>
      </w:r>
      <w:hyperlink r:id="rId42" w:history="1">
        <w:r w:rsidRPr="0080755B">
          <w:rPr>
            <w:rStyle w:val="Hyperlink"/>
            <w:sz w:val="18"/>
            <w:szCs w:val="18"/>
          </w:rPr>
          <w:t>https://www.eur.nl/en/about-eur/policy-and-regulations/integrity/research-integrity/dilemma-game</w:t>
        </w:r>
      </w:hyperlink>
      <w:r w:rsidRPr="0080755B">
        <w:rPr>
          <w:sz w:val="18"/>
          <w:szCs w:val="18"/>
        </w:rPr>
        <w:t xml:space="preserve"> </w:t>
      </w:r>
    </w:p>
  </w:endnote>
  <w:endnote w:id="60">
    <w:p w14:paraId="23D54D4C" w14:textId="148D3056" w:rsidR="00C97BA7" w:rsidRPr="0080755B" w:rsidRDefault="00C97BA7"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4C2B50" w:rsidRPr="0080755B">
        <w:rPr>
          <w:sz w:val="18"/>
          <w:szCs w:val="18"/>
        </w:rPr>
        <w:t>Weeks KL, Henstridge DC, Salim A, Shaw JE, Marwick TH, McMullen JR</w:t>
      </w:r>
      <w:r w:rsidR="0039127E" w:rsidRPr="0080755B">
        <w:rPr>
          <w:sz w:val="18"/>
          <w:szCs w:val="18"/>
        </w:rPr>
        <w:t xml:space="preserve">. </w:t>
      </w:r>
      <w:r w:rsidRPr="0080755B">
        <w:rPr>
          <w:sz w:val="18"/>
          <w:szCs w:val="18"/>
        </w:rPr>
        <w:t>CORP: Practical tools for improving experimental design and reporting of laboratory studies of cardiovascular physiology and metabolism</w:t>
      </w:r>
      <w:r w:rsidR="00C36F9D" w:rsidRPr="0080755B">
        <w:rPr>
          <w:sz w:val="18"/>
          <w:szCs w:val="18"/>
        </w:rPr>
        <w:t xml:space="preserve">. </w:t>
      </w:r>
      <w:r w:rsidRPr="0080755B">
        <w:rPr>
          <w:sz w:val="18"/>
          <w:szCs w:val="18"/>
        </w:rPr>
        <w:t>American Journal of Physiology-Heart and Circulatory Physiology</w:t>
      </w:r>
      <w:r w:rsidR="0076369C" w:rsidRPr="0080755B">
        <w:rPr>
          <w:sz w:val="18"/>
          <w:szCs w:val="18"/>
        </w:rPr>
        <w:t xml:space="preserve"> [</w:t>
      </w:r>
      <w:r w:rsidR="00BE2529" w:rsidRPr="0080755B">
        <w:rPr>
          <w:sz w:val="18"/>
          <w:szCs w:val="18"/>
        </w:rPr>
        <w:t>I</w:t>
      </w:r>
      <w:r w:rsidR="0076369C" w:rsidRPr="0080755B">
        <w:rPr>
          <w:sz w:val="18"/>
          <w:szCs w:val="18"/>
        </w:rPr>
        <w:t>nternet]</w:t>
      </w:r>
      <w:r w:rsidRPr="0080755B">
        <w:rPr>
          <w:sz w:val="18"/>
          <w:szCs w:val="18"/>
        </w:rPr>
        <w:t xml:space="preserve"> 2019</w:t>
      </w:r>
      <w:r w:rsidR="00BE2529" w:rsidRPr="0080755B">
        <w:rPr>
          <w:sz w:val="18"/>
          <w:szCs w:val="18"/>
        </w:rPr>
        <w:t>;</w:t>
      </w:r>
      <w:r w:rsidRPr="0080755B">
        <w:rPr>
          <w:sz w:val="18"/>
          <w:szCs w:val="18"/>
        </w:rPr>
        <w:t>317:3, H627-H639</w:t>
      </w:r>
      <w:r w:rsidR="00D04D83" w:rsidRPr="0080755B">
        <w:rPr>
          <w:sz w:val="18"/>
          <w:szCs w:val="18"/>
        </w:rPr>
        <w:t>. doi</w:t>
      </w:r>
      <w:r w:rsidR="003E3A29" w:rsidRPr="0080755B">
        <w:rPr>
          <w:sz w:val="18"/>
          <w:szCs w:val="18"/>
        </w:rPr>
        <w:t>:</w:t>
      </w:r>
      <w:r w:rsidR="00D04D83" w:rsidRPr="0080755B">
        <w:rPr>
          <w:sz w:val="18"/>
          <w:szCs w:val="18"/>
        </w:rPr>
        <w:t>10.1152/ajpheart.00327.2019</w:t>
      </w:r>
      <w:r w:rsidR="003E3A29" w:rsidRPr="0080755B">
        <w:rPr>
          <w:sz w:val="18"/>
          <w:szCs w:val="18"/>
        </w:rPr>
        <w:t xml:space="preserve"> </w:t>
      </w:r>
    </w:p>
  </w:endnote>
  <w:endnote w:id="61">
    <w:p w14:paraId="534C9BB6" w14:textId="0A23002B" w:rsidR="00ED28C8" w:rsidRPr="0080755B" w:rsidRDefault="00ED28C8"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Hooper M, Barbour V, Walsh A, Bradbury S</w:t>
      </w:r>
      <w:r w:rsidR="0085241B" w:rsidRPr="0080755B">
        <w:rPr>
          <w:sz w:val="18"/>
          <w:szCs w:val="18"/>
        </w:rPr>
        <w:t>,</w:t>
      </w:r>
      <w:r w:rsidRPr="0080755B">
        <w:rPr>
          <w:sz w:val="18"/>
          <w:szCs w:val="18"/>
        </w:rPr>
        <w:t xml:space="preserve"> Jacobs J. Designing integrated research integrity training: authorship, publication, and peer review. Research Integrity and Peer Review</w:t>
      </w:r>
      <w:r w:rsidR="0085241B" w:rsidRPr="0080755B">
        <w:rPr>
          <w:sz w:val="18"/>
          <w:szCs w:val="18"/>
        </w:rPr>
        <w:t xml:space="preserve"> </w:t>
      </w:r>
      <w:r w:rsidR="00701466" w:rsidRPr="0080755B">
        <w:rPr>
          <w:sz w:val="18"/>
          <w:szCs w:val="18"/>
        </w:rPr>
        <w:t>[</w:t>
      </w:r>
      <w:r w:rsidR="00240364" w:rsidRPr="0080755B">
        <w:rPr>
          <w:sz w:val="18"/>
          <w:szCs w:val="18"/>
        </w:rPr>
        <w:t>I</w:t>
      </w:r>
      <w:r w:rsidR="00701466" w:rsidRPr="0080755B">
        <w:rPr>
          <w:sz w:val="18"/>
          <w:szCs w:val="18"/>
        </w:rPr>
        <w:t>nternet]</w:t>
      </w:r>
      <w:r w:rsidRPr="0080755B">
        <w:rPr>
          <w:sz w:val="18"/>
          <w:szCs w:val="18"/>
        </w:rPr>
        <w:t xml:space="preserve"> </w:t>
      </w:r>
      <w:r w:rsidR="00701466" w:rsidRPr="0080755B">
        <w:rPr>
          <w:sz w:val="18"/>
          <w:szCs w:val="18"/>
        </w:rPr>
        <w:t>2018</w:t>
      </w:r>
      <w:r w:rsidR="00240364" w:rsidRPr="0080755B">
        <w:rPr>
          <w:sz w:val="18"/>
          <w:szCs w:val="18"/>
        </w:rPr>
        <w:t>;</w:t>
      </w:r>
      <w:r w:rsidRPr="0080755B">
        <w:rPr>
          <w:sz w:val="18"/>
          <w:szCs w:val="18"/>
        </w:rPr>
        <w:t>3:2</w:t>
      </w:r>
      <w:r w:rsidR="00FB1394" w:rsidRPr="0080755B">
        <w:rPr>
          <w:sz w:val="18"/>
          <w:szCs w:val="18"/>
        </w:rPr>
        <w:t>.</w:t>
      </w:r>
      <w:r w:rsidRPr="0080755B">
        <w:rPr>
          <w:sz w:val="18"/>
          <w:szCs w:val="18"/>
        </w:rPr>
        <w:t xml:space="preserve"> </w:t>
      </w:r>
      <w:r w:rsidR="00886D1F" w:rsidRPr="0080755B">
        <w:rPr>
          <w:sz w:val="18"/>
          <w:szCs w:val="18"/>
        </w:rPr>
        <w:t>Accessed</w:t>
      </w:r>
      <w:r w:rsidR="00FB1394" w:rsidRPr="0080755B">
        <w:rPr>
          <w:sz w:val="18"/>
          <w:szCs w:val="18"/>
        </w:rPr>
        <w:t xml:space="preserve"> 21 Nov 2023 </w:t>
      </w:r>
      <w:r w:rsidRPr="0080755B">
        <w:rPr>
          <w:sz w:val="18"/>
          <w:szCs w:val="18"/>
        </w:rPr>
        <w:t xml:space="preserve">from: </w:t>
      </w:r>
      <w:hyperlink r:id="rId43" w:history="1">
        <w:r w:rsidRPr="0080755B">
          <w:rPr>
            <w:rStyle w:val="Hyperlink"/>
            <w:sz w:val="18"/>
            <w:szCs w:val="18"/>
          </w:rPr>
          <w:t xml:space="preserve">Designing integrated research integrity training: authorship, publication, and peer review | Research </w:t>
        </w:r>
        <w:r w:rsidR="00FB1394" w:rsidRPr="0080755B">
          <w:rPr>
            <w:rStyle w:val="Hyperlink"/>
            <w:sz w:val="18"/>
            <w:szCs w:val="18"/>
          </w:rPr>
          <w:t>from:</w:t>
        </w:r>
        <w:r w:rsidRPr="0080755B">
          <w:rPr>
            <w:rStyle w:val="Hyperlink"/>
            <w:sz w:val="18"/>
            <w:szCs w:val="18"/>
          </w:rPr>
          <w:t>Integrity and Peer Review | Full Text (biomedcentral.com)</w:t>
        </w:r>
      </w:hyperlink>
    </w:p>
  </w:endnote>
  <w:endnote w:id="62">
    <w:p w14:paraId="39F6B012" w14:textId="1825BD6B"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Science Europe. Position Statement and Recommendations on Research Assessment Processes. </w:t>
      </w:r>
      <w:r w:rsidR="00DB3096" w:rsidRPr="0080755B">
        <w:rPr>
          <w:sz w:val="18"/>
          <w:szCs w:val="18"/>
        </w:rPr>
        <w:t xml:space="preserve">2020. </w:t>
      </w:r>
      <w:r w:rsidR="008F65B3" w:rsidRPr="0080755B">
        <w:rPr>
          <w:sz w:val="18"/>
          <w:szCs w:val="18"/>
        </w:rPr>
        <w:t xml:space="preserve">[Internet]. </w:t>
      </w:r>
      <w:r w:rsidR="00886D1F" w:rsidRPr="0080755B">
        <w:rPr>
          <w:sz w:val="18"/>
          <w:szCs w:val="18"/>
        </w:rPr>
        <w:t>Accessed</w:t>
      </w:r>
      <w:r w:rsidR="0025593B" w:rsidRPr="0080755B">
        <w:rPr>
          <w:sz w:val="18"/>
          <w:szCs w:val="18"/>
        </w:rPr>
        <w:t xml:space="preserve"> 21 Nov 2023</w:t>
      </w:r>
      <w:r w:rsidR="00DB3096" w:rsidRPr="0080755B">
        <w:rPr>
          <w:sz w:val="18"/>
          <w:szCs w:val="18"/>
        </w:rPr>
        <w:t xml:space="preserve"> </w:t>
      </w:r>
      <w:r w:rsidRPr="0080755B">
        <w:rPr>
          <w:sz w:val="18"/>
          <w:szCs w:val="18"/>
        </w:rPr>
        <w:t xml:space="preserve">from: </w:t>
      </w:r>
      <w:hyperlink r:id="rId44" w:history="1">
        <w:r w:rsidRPr="0080755B">
          <w:rPr>
            <w:rStyle w:val="Hyperlink"/>
            <w:sz w:val="18"/>
            <w:szCs w:val="18"/>
          </w:rPr>
          <w:t>https://www.scienceeurope.org/our-resources/position-statement-research-assessment-processes/</w:t>
        </w:r>
      </w:hyperlink>
      <w:r w:rsidRPr="0080755B">
        <w:rPr>
          <w:sz w:val="18"/>
          <w:szCs w:val="18"/>
        </w:rPr>
        <w:t xml:space="preserve"> </w:t>
      </w:r>
    </w:p>
  </w:endnote>
  <w:endnote w:id="63">
    <w:p w14:paraId="47CD6CB8" w14:textId="59D65191"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Moher D, Bouter L, Kleinert S, Glasziou P, Sham MH, </w:t>
      </w:r>
      <w:r w:rsidR="00757966" w:rsidRPr="0080755B">
        <w:rPr>
          <w:sz w:val="18"/>
          <w:szCs w:val="18"/>
        </w:rPr>
        <w:t>Barbour V, Coriat A-M, Foeger N</w:t>
      </w:r>
      <w:r w:rsidR="00244BF7" w:rsidRPr="0080755B">
        <w:rPr>
          <w:sz w:val="18"/>
          <w:szCs w:val="18"/>
        </w:rPr>
        <w:t>, Dirnagl</w:t>
      </w:r>
      <w:r w:rsidR="00230240" w:rsidRPr="0080755B">
        <w:rPr>
          <w:sz w:val="18"/>
          <w:szCs w:val="18"/>
        </w:rPr>
        <w:t xml:space="preserve"> U.</w:t>
      </w:r>
      <w:r w:rsidRPr="0080755B">
        <w:rPr>
          <w:sz w:val="18"/>
          <w:szCs w:val="18"/>
        </w:rPr>
        <w:t xml:space="preserve"> The Hong Kong Principles for assessing researchers: Fostering research integrity. PLOS Biology</w:t>
      </w:r>
      <w:r w:rsidR="00715E43" w:rsidRPr="0080755B">
        <w:rPr>
          <w:sz w:val="18"/>
          <w:szCs w:val="18"/>
        </w:rPr>
        <w:t xml:space="preserve"> [</w:t>
      </w:r>
      <w:r w:rsidR="00EF695A" w:rsidRPr="0080755B">
        <w:rPr>
          <w:sz w:val="18"/>
          <w:szCs w:val="18"/>
        </w:rPr>
        <w:t>I</w:t>
      </w:r>
      <w:r w:rsidR="00715E43" w:rsidRPr="0080755B">
        <w:rPr>
          <w:sz w:val="18"/>
          <w:szCs w:val="18"/>
        </w:rPr>
        <w:t>nternet</w:t>
      </w:r>
      <w:r w:rsidR="00092960" w:rsidRPr="0080755B">
        <w:rPr>
          <w:sz w:val="18"/>
          <w:szCs w:val="18"/>
        </w:rPr>
        <w:t>]</w:t>
      </w:r>
      <w:r w:rsidR="007F70BE" w:rsidRPr="0080755B">
        <w:rPr>
          <w:sz w:val="18"/>
          <w:szCs w:val="18"/>
        </w:rPr>
        <w:t>.</w:t>
      </w:r>
      <w:r w:rsidR="002F3E4A" w:rsidRPr="0080755B">
        <w:rPr>
          <w:sz w:val="18"/>
          <w:szCs w:val="18"/>
        </w:rPr>
        <w:t xml:space="preserve"> 2020;</w:t>
      </w:r>
      <w:r w:rsidRPr="0080755B">
        <w:rPr>
          <w:sz w:val="18"/>
          <w:szCs w:val="18"/>
        </w:rPr>
        <w:t xml:space="preserve">18(7): e3000737. </w:t>
      </w:r>
      <w:r w:rsidR="00252C11" w:rsidRPr="0080755B">
        <w:rPr>
          <w:sz w:val="18"/>
          <w:szCs w:val="18"/>
        </w:rPr>
        <w:t>doi: 10.1371/journal.pbio.3000737.</w:t>
      </w:r>
      <w:r w:rsidRPr="0080755B">
        <w:rPr>
          <w:sz w:val="18"/>
          <w:szCs w:val="18"/>
        </w:rPr>
        <w:t xml:space="preserve"> </w:t>
      </w:r>
    </w:p>
  </w:endnote>
  <w:endnote w:id="64">
    <w:p w14:paraId="2ED0A1F1" w14:textId="0C7D65F1"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Wellcome Trust. Guidance for research organisations on how to implement responsible and fair approaches for research assessment</w:t>
      </w:r>
      <w:r w:rsidR="0088074C" w:rsidRPr="0080755B">
        <w:rPr>
          <w:sz w:val="18"/>
          <w:szCs w:val="18"/>
        </w:rPr>
        <w:t xml:space="preserve"> [Internet].</w:t>
      </w:r>
      <w:r w:rsidRPr="0080755B">
        <w:rPr>
          <w:sz w:val="18"/>
          <w:szCs w:val="18"/>
        </w:rPr>
        <w:t xml:space="preserve"> </w:t>
      </w:r>
      <w:r w:rsidR="00886D1F" w:rsidRPr="0080755B">
        <w:rPr>
          <w:sz w:val="18"/>
          <w:szCs w:val="18"/>
        </w:rPr>
        <w:t>Accessed</w:t>
      </w:r>
      <w:r w:rsidR="00520D28" w:rsidRPr="0080755B">
        <w:rPr>
          <w:sz w:val="18"/>
          <w:szCs w:val="18"/>
        </w:rPr>
        <w:t xml:space="preserve"> </w:t>
      </w:r>
      <w:r w:rsidR="00B712D1" w:rsidRPr="0080755B">
        <w:rPr>
          <w:sz w:val="18"/>
          <w:szCs w:val="18"/>
        </w:rPr>
        <w:t>22 Nov 2023</w:t>
      </w:r>
      <w:r w:rsidR="00520D28" w:rsidRPr="0080755B">
        <w:rPr>
          <w:sz w:val="18"/>
          <w:szCs w:val="18"/>
        </w:rPr>
        <w:t xml:space="preserve"> </w:t>
      </w:r>
      <w:r w:rsidRPr="0080755B">
        <w:rPr>
          <w:sz w:val="18"/>
          <w:szCs w:val="18"/>
        </w:rPr>
        <w:t xml:space="preserve">from </w:t>
      </w:r>
      <w:hyperlink r:id="rId45" w:history="1">
        <w:r w:rsidRPr="0080755B">
          <w:rPr>
            <w:rStyle w:val="Hyperlink"/>
            <w:sz w:val="18"/>
            <w:szCs w:val="18"/>
          </w:rPr>
          <w:t>https://wellcome.org/grant-funding/guidance/open-access-guidance/research-organisations-how-implement-responsible-and-fair-approaches-research</w:t>
        </w:r>
      </w:hyperlink>
      <w:r w:rsidRPr="0080755B">
        <w:rPr>
          <w:sz w:val="18"/>
          <w:szCs w:val="18"/>
        </w:rPr>
        <w:t xml:space="preserve"> </w:t>
      </w:r>
    </w:p>
  </w:endnote>
  <w:endnote w:id="65">
    <w:p w14:paraId="14E15EE3" w14:textId="764E29CD"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Edwards</w:t>
      </w:r>
      <w:r w:rsidR="000E6BBE" w:rsidRPr="0080755B">
        <w:rPr>
          <w:sz w:val="18"/>
          <w:szCs w:val="18"/>
        </w:rPr>
        <w:t xml:space="preserve"> MA,</w:t>
      </w:r>
      <w:r w:rsidRPr="0080755B">
        <w:rPr>
          <w:sz w:val="18"/>
          <w:szCs w:val="18"/>
        </w:rPr>
        <w:t xml:space="preserve"> Siddhartha R. Academic Research in the 21st Century: Maintaining </w:t>
      </w:r>
      <w:r w:rsidR="00332253" w:rsidRPr="0080755B">
        <w:rPr>
          <w:sz w:val="18"/>
          <w:szCs w:val="18"/>
        </w:rPr>
        <w:t>s</w:t>
      </w:r>
      <w:r w:rsidRPr="0080755B">
        <w:rPr>
          <w:sz w:val="18"/>
          <w:szCs w:val="18"/>
        </w:rPr>
        <w:t xml:space="preserve">cientific </w:t>
      </w:r>
      <w:r w:rsidR="00332253" w:rsidRPr="0080755B">
        <w:rPr>
          <w:sz w:val="18"/>
          <w:szCs w:val="18"/>
        </w:rPr>
        <w:t>i</w:t>
      </w:r>
      <w:r w:rsidRPr="0080755B">
        <w:rPr>
          <w:sz w:val="18"/>
          <w:szCs w:val="18"/>
        </w:rPr>
        <w:t xml:space="preserve">ntegrity in a </w:t>
      </w:r>
      <w:r w:rsidR="00332253" w:rsidRPr="0080755B">
        <w:rPr>
          <w:sz w:val="18"/>
          <w:szCs w:val="18"/>
        </w:rPr>
        <w:t>c</w:t>
      </w:r>
      <w:r w:rsidRPr="0080755B">
        <w:rPr>
          <w:sz w:val="18"/>
          <w:szCs w:val="18"/>
        </w:rPr>
        <w:t xml:space="preserve">limate of </w:t>
      </w:r>
      <w:r w:rsidR="00332253" w:rsidRPr="0080755B">
        <w:rPr>
          <w:sz w:val="18"/>
          <w:szCs w:val="18"/>
        </w:rPr>
        <w:t>p</w:t>
      </w:r>
      <w:r w:rsidRPr="0080755B">
        <w:rPr>
          <w:sz w:val="18"/>
          <w:szCs w:val="18"/>
        </w:rPr>
        <w:t xml:space="preserve">erverse </w:t>
      </w:r>
      <w:r w:rsidR="00332253" w:rsidRPr="0080755B">
        <w:rPr>
          <w:sz w:val="18"/>
          <w:szCs w:val="18"/>
        </w:rPr>
        <w:t>i</w:t>
      </w:r>
      <w:r w:rsidRPr="0080755B">
        <w:rPr>
          <w:sz w:val="18"/>
          <w:szCs w:val="18"/>
        </w:rPr>
        <w:t xml:space="preserve">ncentives and </w:t>
      </w:r>
      <w:r w:rsidR="00332253" w:rsidRPr="0080755B">
        <w:rPr>
          <w:sz w:val="18"/>
          <w:szCs w:val="18"/>
        </w:rPr>
        <w:t>h</w:t>
      </w:r>
      <w:r w:rsidRPr="0080755B">
        <w:rPr>
          <w:sz w:val="18"/>
          <w:szCs w:val="18"/>
        </w:rPr>
        <w:t>ypercompetition. Environmental Engineering Science</w:t>
      </w:r>
      <w:r w:rsidR="00901951" w:rsidRPr="0080755B">
        <w:rPr>
          <w:sz w:val="18"/>
          <w:szCs w:val="18"/>
        </w:rPr>
        <w:t xml:space="preserve"> [</w:t>
      </w:r>
      <w:r w:rsidR="0088074C" w:rsidRPr="0080755B">
        <w:rPr>
          <w:sz w:val="18"/>
          <w:szCs w:val="18"/>
        </w:rPr>
        <w:t>I</w:t>
      </w:r>
      <w:r w:rsidR="00901951" w:rsidRPr="0080755B">
        <w:rPr>
          <w:sz w:val="18"/>
          <w:szCs w:val="18"/>
        </w:rPr>
        <w:t>nternet]</w:t>
      </w:r>
      <w:r w:rsidR="00715E43" w:rsidRPr="0080755B">
        <w:rPr>
          <w:sz w:val="18"/>
          <w:szCs w:val="18"/>
        </w:rPr>
        <w:t>.</w:t>
      </w:r>
      <w:r w:rsidRPr="0080755B">
        <w:rPr>
          <w:sz w:val="18"/>
          <w:szCs w:val="18"/>
        </w:rPr>
        <w:t xml:space="preserve"> </w:t>
      </w:r>
      <w:r w:rsidR="00B50058" w:rsidRPr="0080755B">
        <w:rPr>
          <w:sz w:val="18"/>
          <w:szCs w:val="18"/>
        </w:rPr>
        <w:t xml:space="preserve">2017 </w:t>
      </w:r>
      <w:r w:rsidRPr="0080755B">
        <w:rPr>
          <w:sz w:val="18"/>
          <w:szCs w:val="18"/>
        </w:rPr>
        <w:t>Jan</w:t>
      </w:r>
      <w:r w:rsidR="004F4740" w:rsidRPr="0080755B">
        <w:rPr>
          <w:sz w:val="18"/>
          <w:szCs w:val="18"/>
        </w:rPr>
        <w:t>;</w:t>
      </w:r>
      <w:r w:rsidRPr="0080755B">
        <w:rPr>
          <w:sz w:val="18"/>
          <w:szCs w:val="18"/>
        </w:rPr>
        <w:t xml:space="preserve">51-61. </w:t>
      </w:r>
      <w:r w:rsidR="00886D1F" w:rsidRPr="0080755B">
        <w:rPr>
          <w:sz w:val="18"/>
          <w:szCs w:val="18"/>
        </w:rPr>
        <w:t>Accessed</w:t>
      </w:r>
      <w:r w:rsidR="00092960" w:rsidRPr="0080755B">
        <w:rPr>
          <w:sz w:val="18"/>
          <w:szCs w:val="18"/>
        </w:rPr>
        <w:t xml:space="preserve"> 22 Nov 2023 from: </w:t>
      </w:r>
      <w:r w:rsidRPr="0080755B">
        <w:rPr>
          <w:sz w:val="18"/>
          <w:szCs w:val="18"/>
        </w:rPr>
        <w:t>http://doi.org/10.1089/ees.2016.0223</w:t>
      </w:r>
    </w:p>
  </w:endnote>
  <w:endnote w:id="66">
    <w:p w14:paraId="12671D71" w14:textId="23ABA23D"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Science Europe. Agreement on reforming research assessment.</w:t>
      </w:r>
      <w:r w:rsidR="0088074C" w:rsidRPr="0080755B">
        <w:rPr>
          <w:sz w:val="18"/>
          <w:szCs w:val="18"/>
        </w:rPr>
        <w:t>[Internet]</w:t>
      </w:r>
      <w:r w:rsidRPr="0080755B">
        <w:rPr>
          <w:sz w:val="18"/>
          <w:szCs w:val="18"/>
        </w:rPr>
        <w:t xml:space="preserve"> </w:t>
      </w:r>
      <w:r w:rsidR="007B1E2D" w:rsidRPr="0080755B">
        <w:rPr>
          <w:sz w:val="18"/>
          <w:szCs w:val="18"/>
        </w:rPr>
        <w:t xml:space="preserve">[updated </w:t>
      </w:r>
      <w:r w:rsidRPr="0080755B">
        <w:rPr>
          <w:sz w:val="18"/>
          <w:szCs w:val="18"/>
        </w:rPr>
        <w:t>2022</w:t>
      </w:r>
      <w:r w:rsidR="009B0D2F" w:rsidRPr="0080755B">
        <w:rPr>
          <w:sz w:val="18"/>
          <w:szCs w:val="18"/>
        </w:rPr>
        <w:t xml:space="preserve"> Jul 20]</w:t>
      </w:r>
      <w:r w:rsidRPr="0080755B">
        <w:rPr>
          <w:sz w:val="18"/>
          <w:szCs w:val="18"/>
        </w:rPr>
        <w:t xml:space="preserve">. </w:t>
      </w:r>
      <w:r w:rsidR="00886D1F" w:rsidRPr="0080755B">
        <w:rPr>
          <w:sz w:val="18"/>
          <w:szCs w:val="18"/>
        </w:rPr>
        <w:t>Accessed</w:t>
      </w:r>
      <w:r w:rsidR="009B0D2F" w:rsidRPr="0080755B">
        <w:rPr>
          <w:sz w:val="18"/>
          <w:szCs w:val="18"/>
        </w:rPr>
        <w:t xml:space="preserve"> </w:t>
      </w:r>
      <w:r w:rsidR="005032D9" w:rsidRPr="0080755B">
        <w:rPr>
          <w:sz w:val="18"/>
          <w:szCs w:val="18"/>
        </w:rPr>
        <w:t>22 Nov 2023</w:t>
      </w:r>
      <w:r w:rsidR="009B0D2F" w:rsidRPr="0080755B">
        <w:rPr>
          <w:sz w:val="18"/>
          <w:szCs w:val="18"/>
        </w:rPr>
        <w:t xml:space="preserve"> </w:t>
      </w:r>
      <w:r w:rsidRPr="0080755B">
        <w:rPr>
          <w:sz w:val="18"/>
          <w:szCs w:val="18"/>
        </w:rPr>
        <w:t>from</w:t>
      </w:r>
      <w:r w:rsidR="000E2D41" w:rsidRPr="0080755B">
        <w:rPr>
          <w:sz w:val="18"/>
          <w:szCs w:val="18"/>
        </w:rPr>
        <w:t>:</w:t>
      </w:r>
      <w:r w:rsidRPr="0080755B">
        <w:rPr>
          <w:sz w:val="18"/>
          <w:szCs w:val="18"/>
        </w:rPr>
        <w:t xml:space="preserve"> </w:t>
      </w:r>
      <w:hyperlink r:id="rId46" w:history="1">
        <w:r w:rsidRPr="0080755B">
          <w:rPr>
            <w:rStyle w:val="Hyperlink"/>
            <w:sz w:val="18"/>
            <w:szCs w:val="18"/>
          </w:rPr>
          <w:t>https://www.scienceeurope.org/our-resources/agreement-reforming-research-assessment/</w:t>
        </w:r>
      </w:hyperlink>
      <w:r w:rsidRPr="0080755B">
        <w:rPr>
          <w:sz w:val="18"/>
          <w:szCs w:val="18"/>
        </w:rPr>
        <w:t xml:space="preserve"> </w:t>
      </w:r>
    </w:p>
  </w:endnote>
  <w:endnote w:id="67">
    <w:p w14:paraId="18E12370" w14:textId="606A8547"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Rice DB, Raffoul H, Ioannidis J</w:t>
      </w:r>
      <w:r w:rsidR="004D3758" w:rsidRPr="0080755B">
        <w:rPr>
          <w:sz w:val="18"/>
          <w:szCs w:val="18"/>
        </w:rPr>
        <w:t>P</w:t>
      </w:r>
      <w:r w:rsidRPr="0080755B">
        <w:rPr>
          <w:sz w:val="18"/>
          <w:szCs w:val="18"/>
        </w:rPr>
        <w:t>, Moher D. Academic criteria for promotion and tenure in biomedical sciences faculties: cross sectional analysis of international sample of universities BMJ</w:t>
      </w:r>
      <w:r w:rsidR="00937023" w:rsidRPr="0080755B">
        <w:rPr>
          <w:sz w:val="18"/>
          <w:szCs w:val="18"/>
        </w:rPr>
        <w:t xml:space="preserve"> [</w:t>
      </w:r>
      <w:r w:rsidR="00AB53B2" w:rsidRPr="0080755B">
        <w:rPr>
          <w:sz w:val="18"/>
          <w:szCs w:val="18"/>
        </w:rPr>
        <w:t>I</w:t>
      </w:r>
      <w:r w:rsidR="00937023" w:rsidRPr="0080755B">
        <w:rPr>
          <w:sz w:val="18"/>
          <w:szCs w:val="18"/>
        </w:rPr>
        <w:t>nternet]</w:t>
      </w:r>
      <w:r w:rsidRPr="0080755B">
        <w:rPr>
          <w:sz w:val="18"/>
          <w:szCs w:val="18"/>
        </w:rPr>
        <w:t xml:space="preserve"> 2020; 369 :m2081 doi:10.1136/bmj.m2081 </w:t>
      </w:r>
    </w:p>
  </w:endnote>
  <w:endnote w:id="68">
    <w:p w14:paraId="101939AF" w14:textId="298C2115"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Ross-Hellauer T, Klebel T, Knoth P, Pontika N. Value dissonance in research(er) assessment: Individual and institutional priorities in review, promotion and tenure criteria.</w:t>
      </w:r>
      <w:r w:rsidR="0093030A" w:rsidRPr="0080755B">
        <w:rPr>
          <w:sz w:val="18"/>
          <w:szCs w:val="18"/>
        </w:rPr>
        <w:t xml:space="preserve"> </w:t>
      </w:r>
      <w:r w:rsidR="00B5198E" w:rsidRPr="0080755B">
        <w:rPr>
          <w:sz w:val="18"/>
          <w:szCs w:val="18"/>
        </w:rPr>
        <w:t>SocArXiv</w:t>
      </w:r>
      <w:r w:rsidR="00C02315" w:rsidRPr="0080755B">
        <w:rPr>
          <w:sz w:val="18"/>
          <w:szCs w:val="18"/>
        </w:rPr>
        <w:t xml:space="preserve">. </w:t>
      </w:r>
      <w:r w:rsidR="0093030A" w:rsidRPr="0080755B">
        <w:rPr>
          <w:sz w:val="18"/>
          <w:szCs w:val="18"/>
        </w:rPr>
        <w:t>2023</w:t>
      </w:r>
      <w:r w:rsidR="001D2670" w:rsidRPr="0080755B">
        <w:rPr>
          <w:sz w:val="18"/>
          <w:szCs w:val="18"/>
        </w:rPr>
        <w:t xml:space="preserve"> Jan 14</w:t>
      </w:r>
      <w:r w:rsidR="00300593" w:rsidRPr="0080755B">
        <w:rPr>
          <w:sz w:val="18"/>
          <w:szCs w:val="18"/>
        </w:rPr>
        <w:t>.</w:t>
      </w:r>
      <w:r w:rsidRPr="0080755B">
        <w:rPr>
          <w:sz w:val="18"/>
          <w:szCs w:val="18"/>
        </w:rPr>
        <w:t xml:space="preserve"> </w:t>
      </w:r>
      <w:hyperlink r:id="rId47" w:history="1">
        <w:r w:rsidRPr="0080755B">
          <w:rPr>
            <w:rStyle w:val="Hyperlink"/>
            <w:sz w:val="18"/>
            <w:szCs w:val="18"/>
          </w:rPr>
          <w:t>https://doi.org/10.31235/osf.io/dcr8v</w:t>
        </w:r>
      </w:hyperlink>
      <w:r w:rsidRPr="0080755B">
        <w:rPr>
          <w:sz w:val="18"/>
          <w:szCs w:val="18"/>
        </w:rPr>
        <w:t xml:space="preserve"> </w:t>
      </w:r>
    </w:p>
  </w:endnote>
  <w:endnote w:id="69">
    <w:p w14:paraId="0CA7B757" w14:textId="7187E9E7"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Schmidt</w:t>
      </w:r>
      <w:r w:rsidR="00F1386D" w:rsidRPr="0080755B">
        <w:rPr>
          <w:sz w:val="18"/>
          <w:szCs w:val="18"/>
        </w:rPr>
        <w:t xml:space="preserve"> R</w:t>
      </w:r>
      <w:r w:rsidRPr="0080755B">
        <w:rPr>
          <w:sz w:val="18"/>
          <w:szCs w:val="18"/>
        </w:rPr>
        <w:t>, Curry</w:t>
      </w:r>
      <w:r w:rsidR="00F1386D" w:rsidRPr="0080755B">
        <w:rPr>
          <w:sz w:val="18"/>
          <w:szCs w:val="18"/>
        </w:rPr>
        <w:t xml:space="preserve"> S</w:t>
      </w:r>
      <w:r w:rsidRPr="0080755B">
        <w:rPr>
          <w:sz w:val="18"/>
          <w:szCs w:val="18"/>
        </w:rPr>
        <w:t>,</w:t>
      </w:r>
      <w:r w:rsidR="00E93375" w:rsidRPr="0080755B">
        <w:rPr>
          <w:sz w:val="18"/>
          <w:szCs w:val="18"/>
        </w:rPr>
        <w:t xml:space="preserve"> </w:t>
      </w:r>
      <w:r w:rsidRPr="0080755B">
        <w:rPr>
          <w:sz w:val="18"/>
          <w:szCs w:val="18"/>
        </w:rPr>
        <w:t>Hatch</w:t>
      </w:r>
      <w:r w:rsidR="00E93375" w:rsidRPr="0080755B">
        <w:rPr>
          <w:sz w:val="18"/>
          <w:szCs w:val="18"/>
        </w:rPr>
        <w:t xml:space="preserve"> A.</w:t>
      </w:r>
      <w:r w:rsidRPr="0080755B">
        <w:rPr>
          <w:sz w:val="18"/>
          <w:szCs w:val="18"/>
        </w:rPr>
        <w:t xml:space="preserve"> Research Culture: Creating SPACE to evolve academic assessment eLife</w:t>
      </w:r>
      <w:r w:rsidR="00980376" w:rsidRPr="0080755B">
        <w:rPr>
          <w:sz w:val="18"/>
          <w:szCs w:val="18"/>
        </w:rPr>
        <w:t xml:space="preserve"> </w:t>
      </w:r>
      <w:r w:rsidR="001A11EC" w:rsidRPr="0080755B">
        <w:rPr>
          <w:sz w:val="18"/>
          <w:szCs w:val="18"/>
        </w:rPr>
        <w:t>[</w:t>
      </w:r>
      <w:r w:rsidR="004C286E" w:rsidRPr="0080755B">
        <w:rPr>
          <w:sz w:val="18"/>
          <w:szCs w:val="18"/>
        </w:rPr>
        <w:t>I</w:t>
      </w:r>
      <w:r w:rsidR="001A11EC" w:rsidRPr="0080755B">
        <w:rPr>
          <w:sz w:val="18"/>
          <w:szCs w:val="18"/>
        </w:rPr>
        <w:t xml:space="preserve">nternet] </w:t>
      </w:r>
      <w:r w:rsidR="00980376" w:rsidRPr="0080755B">
        <w:rPr>
          <w:sz w:val="18"/>
          <w:szCs w:val="18"/>
        </w:rPr>
        <w:t>2021</w:t>
      </w:r>
      <w:r w:rsidRPr="0080755B">
        <w:rPr>
          <w:sz w:val="18"/>
          <w:szCs w:val="18"/>
        </w:rPr>
        <w:t xml:space="preserve"> </w:t>
      </w:r>
      <w:r w:rsidR="00437AE2" w:rsidRPr="0080755B">
        <w:rPr>
          <w:sz w:val="18"/>
          <w:szCs w:val="18"/>
        </w:rPr>
        <w:t xml:space="preserve">Sep 23. </w:t>
      </w:r>
      <w:r w:rsidRPr="0080755B">
        <w:rPr>
          <w:sz w:val="18"/>
          <w:szCs w:val="18"/>
        </w:rPr>
        <w:t xml:space="preserve">10:e70929 </w:t>
      </w:r>
      <w:hyperlink r:id="rId48" w:history="1">
        <w:r w:rsidRPr="0080755B">
          <w:rPr>
            <w:rStyle w:val="Hyperlink"/>
            <w:sz w:val="18"/>
            <w:szCs w:val="18"/>
          </w:rPr>
          <w:t>https://doi.org/10.7554/eLife.70929</w:t>
        </w:r>
      </w:hyperlink>
      <w:r w:rsidRPr="0080755B">
        <w:rPr>
          <w:sz w:val="18"/>
          <w:szCs w:val="18"/>
        </w:rPr>
        <w:t xml:space="preserve"> </w:t>
      </w:r>
    </w:p>
  </w:endnote>
  <w:endnote w:id="70">
    <w:p w14:paraId="19314D10" w14:textId="4812581A"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1B11D0" w:rsidRPr="0080755B">
        <w:rPr>
          <w:sz w:val="18"/>
          <w:szCs w:val="18"/>
        </w:rPr>
        <w:t xml:space="preserve">DORA. </w:t>
      </w:r>
      <w:r w:rsidRPr="0080755B">
        <w:rPr>
          <w:sz w:val="18"/>
          <w:szCs w:val="18"/>
        </w:rPr>
        <w:t>SPACE to evolve academic assessment: A rubric for analyzing institutional conditions and progress indicators.</w:t>
      </w:r>
      <w:r w:rsidR="002A076C" w:rsidRPr="0080755B">
        <w:rPr>
          <w:sz w:val="18"/>
          <w:szCs w:val="18"/>
        </w:rPr>
        <w:t>[Internet].</w:t>
      </w:r>
      <w:r w:rsidRPr="0080755B">
        <w:rPr>
          <w:sz w:val="18"/>
          <w:szCs w:val="18"/>
        </w:rPr>
        <w:t xml:space="preserve"> </w:t>
      </w:r>
      <w:r w:rsidR="00886D1F" w:rsidRPr="0080755B">
        <w:rPr>
          <w:sz w:val="18"/>
          <w:szCs w:val="18"/>
        </w:rPr>
        <w:t>Accessed</w:t>
      </w:r>
      <w:r w:rsidR="008C0674" w:rsidRPr="0080755B">
        <w:rPr>
          <w:sz w:val="18"/>
          <w:szCs w:val="18"/>
        </w:rPr>
        <w:t xml:space="preserve"> 22 Nov 2023</w:t>
      </w:r>
      <w:r w:rsidR="00524FB0" w:rsidRPr="0080755B">
        <w:rPr>
          <w:sz w:val="18"/>
          <w:szCs w:val="18"/>
        </w:rPr>
        <w:t xml:space="preserve"> </w:t>
      </w:r>
      <w:r w:rsidRPr="0080755B">
        <w:rPr>
          <w:sz w:val="18"/>
          <w:szCs w:val="18"/>
        </w:rPr>
        <w:t>from</w:t>
      </w:r>
      <w:r w:rsidR="008C0674" w:rsidRPr="0080755B">
        <w:rPr>
          <w:sz w:val="18"/>
          <w:szCs w:val="18"/>
        </w:rPr>
        <w:t>:</w:t>
      </w:r>
      <w:r w:rsidRPr="0080755B">
        <w:rPr>
          <w:sz w:val="18"/>
          <w:szCs w:val="18"/>
        </w:rPr>
        <w:t xml:space="preserve"> </w:t>
      </w:r>
      <w:hyperlink r:id="rId49" w:history="1">
        <w:r w:rsidRPr="0080755B">
          <w:rPr>
            <w:rStyle w:val="Hyperlink"/>
            <w:sz w:val="18"/>
            <w:szCs w:val="18"/>
          </w:rPr>
          <w:t>https://sfdora.org/resource/space-to-evolve-academic-assessment-a-rubric-for-analyzing-institutional-conditions-and-progress-indicators/</w:t>
        </w:r>
      </w:hyperlink>
      <w:r w:rsidRPr="0080755B">
        <w:rPr>
          <w:sz w:val="18"/>
          <w:szCs w:val="18"/>
        </w:rPr>
        <w:t xml:space="preserve"> </w:t>
      </w:r>
    </w:p>
  </w:endnote>
  <w:endnote w:id="71">
    <w:p w14:paraId="518FE7BF" w14:textId="3353FACF"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1A2D48" w:rsidRPr="0080755B">
        <w:rPr>
          <w:sz w:val="18"/>
          <w:szCs w:val="18"/>
        </w:rPr>
        <w:t>The Einst</w:t>
      </w:r>
      <w:r w:rsidR="00E51154" w:rsidRPr="0080755B">
        <w:rPr>
          <w:sz w:val="18"/>
          <w:szCs w:val="18"/>
        </w:rPr>
        <w:t xml:space="preserve">ein Foundation Berlin. </w:t>
      </w:r>
      <w:r w:rsidRPr="0080755B">
        <w:rPr>
          <w:sz w:val="18"/>
          <w:szCs w:val="18"/>
        </w:rPr>
        <w:t>The Einstein Foundation Award for Promoting Quality in Research.</w:t>
      </w:r>
      <w:r w:rsidR="00984614" w:rsidRPr="0080755B">
        <w:rPr>
          <w:sz w:val="18"/>
          <w:szCs w:val="18"/>
        </w:rPr>
        <w:t>[Internet]</w:t>
      </w:r>
      <w:r w:rsidR="005A0F1E" w:rsidRPr="0080755B">
        <w:rPr>
          <w:sz w:val="18"/>
          <w:szCs w:val="18"/>
        </w:rPr>
        <w:t>.</w:t>
      </w:r>
      <w:r w:rsidRPr="0080755B">
        <w:rPr>
          <w:sz w:val="18"/>
          <w:szCs w:val="18"/>
        </w:rPr>
        <w:t xml:space="preserve"> </w:t>
      </w:r>
      <w:r w:rsidR="00886D1F" w:rsidRPr="0080755B">
        <w:rPr>
          <w:sz w:val="18"/>
          <w:szCs w:val="18"/>
        </w:rPr>
        <w:t>Accessed</w:t>
      </w:r>
      <w:r w:rsidR="00E51154" w:rsidRPr="0080755B">
        <w:rPr>
          <w:sz w:val="18"/>
          <w:szCs w:val="18"/>
        </w:rPr>
        <w:t xml:space="preserve"> 22 Nov 2023 </w:t>
      </w:r>
      <w:r w:rsidRPr="0080755B">
        <w:rPr>
          <w:sz w:val="18"/>
          <w:szCs w:val="18"/>
        </w:rPr>
        <w:t>from</w:t>
      </w:r>
      <w:r w:rsidR="00D6282F" w:rsidRPr="0080755B">
        <w:rPr>
          <w:sz w:val="18"/>
          <w:szCs w:val="18"/>
        </w:rPr>
        <w:t>:</w:t>
      </w:r>
      <w:r w:rsidRPr="0080755B">
        <w:rPr>
          <w:sz w:val="18"/>
          <w:szCs w:val="18"/>
        </w:rPr>
        <w:t xml:space="preserve"> </w:t>
      </w:r>
      <w:hyperlink r:id="rId50" w:history="1">
        <w:r w:rsidRPr="0080755B">
          <w:rPr>
            <w:rStyle w:val="Hyperlink"/>
            <w:sz w:val="18"/>
            <w:szCs w:val="18"/>
          </w:rPr>
          <w:t>https://www.einsteinfoundation.de/en/award/</w:t>
        </w:r>
      </w:hyperlink>
      <w:r w:rsidRPr="0080755B">
        <w:rPr>
          <w:sz w:val="18"/>
          <w:szCs w:val="18"/>
        </w:rPr>
        <w:t xml:space="preserve"> </w:t>
      </w:r>
    </w:p>
  </w:endnote>
  <w:endnote w:id="72">
    <w:p w14:paraId="18BA74CA" w14:textId="4D3B3098"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Berlin Institute of Health. The QUEST 1,000 Euro NULL Results Award.</w:t>
      </w:r>
      <w:r w:rsidR="00946B2E" w:rsidRPr="0080755B">
        <w:rPr>
          <w:sz w:val="18"/>
          <w:szCs w:val="18"/>
        </w:rPr>
        <w:t>[Internet]</w:t>
      </w:r>
      <w:r w:rsidR="00684470" w:rsidRPr="0080755B">
        <w:rPr>
          <w:sz w:val="18"/>
          <w:szCs w:val="18"/>
        </w:rPr>
        <w:t>.</w:t>
      </w:r>
      <w:r w:rsidRPr="0080755B">
        <w:rPr>
          <w:sz w:val="18"/>
          <w:szCs w:val="18"/>
        </w:rPr>
        <w:t xml:space="preserve"> </w:t>
      </w:r>
      <w:r w:rsidR="00886D1F" w:rsidRPr="0080755B">
        <w:rPr>
          <w:sz w:val="18"/>
          <w:szCs w:val="18"/>
        </w:rPr>
        <w:t>Accessed</w:t>
      </w:r>
      <w:r w:rsidR="00A67177" w:rsidRPr="0080755B">
        <w:rPr>
          <w:sz w:val="18"/>
          <w:szCs w:val="18"/>
        </w:rPr>
        <w:t xml:space="preserve"> 22 Nov 2023</w:t>
      </w:r>
      <w:r w:rsidRPr="0080755B">
        <w:rPr>
          <w:sz w:val="18"/>
          <w:szCs w:val="18"/>
        </w:rPr>
        <w:t xml:space="preserve"> from</w:t>
      </w:r>
      <w:r w:rsidR="00D6282F" w:rsidRPr="0080755B">
        <w:rPr>
          <w:sz w:val="18"/>
          <w:szCs w:val="18"/>
        </w:rPr>
        <w:t>:</w:t>
      </w:r>
      <w:r w:rsidRPr="0080755B">
        <w:rPr>
          <w:sz w:val="18"/>
          <w:szCs w:val="18"/>
        </w:rPr>
        <w:t xml:space="preserve"> </w:t>
      </w:r>
      <w:hyperlink r:id="rId51" w:history="1">
        <w:r w:rsidRPr="0080755B">
          <w:rPr>
            <w:rStyle w:val="Hyperlink"/>
            <w:sz w:val="18"/>
            <w:szCs w:val="18"/>
          </w:rPr>
          <w:t>https://www.bihealth.org/en/translation/innovation-enabler/quest-center/calls-and-awards/quest-calls-and-awards/null-and-replication</w:t>
        </w:r>
      </w:hyperlink>
      <w:r w:rsidRPr="0080755B">
        <w:rPr>
          <w:sz w:val="18"/>
          <w:szCs w:val="18"/>
        </w:rPr>
        <w:t xml:space="preserve"> </w:t>
      </w:r>
    </w:p>
  </w:endnote>
  <w:endnote w:id="73">
    <w:p w14:paraId="441F1A29" w14:textId="69366271"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Berlin Institute of Health. The QUEST 1,000 Euro Preregistration Award.</w:t>
      </w:r>
      <w:r w:rsidR="00684470" w:rsidRPr="0080755B">
        <w:rPr>
          <w:sz w:val="18"/>
          <w:szCs w:val="18"/>
        </w:rPr>
        <w:t>[Internet].</w:t>
      </w:r>
      <w:r w:rsidRPr="0080755B">
        <w:rPr>
          <w:sz w:val="18"/>
          <w:szCs w:val="18"/>
        </w:rPr>
        <w:t xml:space="preserve"> </w:t>
      </w:r>
      <w:r w:rsidR="00886D1F" w:rsidRPr="0080755B">
        <w:rPr>
          <w:sz w:val="18"/>
          <w:szCs w:val="18"/>
        </w:rPr>
        <w:t>Accessed</w:t>
      </w:r>
      <w:r w:rsidR="00002690" w:rsidRPr="0080755B">
        <w:rPr>
          <w:sz w:val="18"/>
          <w:szCs w:val="18"/>
        </w:rPr>
        <w:t xml:space="preserve"> 22 Nov 2023 </w:t>
      </w:r>
      <w:r w:rsidRPr="0080755B">
        <w:rPr>
          <w:sz w:val="18"/>
          <w:szCs w:val="18"/>
        </w:rPr>
        <w:t>from</w:t>
      </w:r>
      <w:r w:rsidR="00D6282F" w:rsidRPr="0080755B">
        <w:rPr>
          <w:sz w:val="18"/>
          <w:szCs w:val="18"/>
        </w:rPr>
        <w:t>:</w:t>
      </w:r>
      <w:r w:rsidRPr="0080755B">
        <w:rPr>
          <w:sz w:val="18"/>
          <w:szCs w:val="18"/>
        </w:rPr>
        <w:t xml:space="preserve"> </w:t>
      </w:r>
      <w:hyperlink r:id="rId52" w:history="1">
        <w:r w:rsidRPr="0080755B">
          <w:rPr>
            <w:rStyle w:val="Hyperlink"/>
            <w:sz w:val="18"/>
            <w:szCs w:val="18"/>
          </w:rPr>
          <w:t>https://www.bihealth.org/en/translation/innovation-enabler/quest-center/calls-and-awards/quest-calls-and-awards/preregistration</w:t>
        </w:r>
      </w:hyperlink>
      <w:r w:rsidRPr="0080755B">
        <w:rPr>
          <w:sz w:val="18"/>
          <w:szCs w:val="18"/>
        </w:rPr>
        <w:t xml:space="preserve"> </w:t>
      </w:r>
    </w:p>
  </w:endnote>
  <w:endnote w:id="74">
    <w:p w14:paraId="03F651D6" w14:textId="467D5449" w:rsidR="008413DB" w:rsidRPr="0080755B" w:rsidRDefault="008413DB"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00714E2C" w:rsidRPr="0080755B">
        <w:rPr>
          <w:sz w:val="18"/>
          <w:szCs w:val="18"/>
          <w:lang w:val="en-US"/>
        </w:rPr>
        <w:t>DORA</w:t>
      </w:r>
      <w:r w:rsidR="009D3633" w:rsidRPr="0080755B">
        <w:rPr>
          <w:sz w:val="18"/>
          <w:szCs w:val="18"/>
          <w:lang w:val="en-US"/>
        </w:rPr>
        <w:t>: The Declaration on Research Assessment</w:t>
      </w:r>
      <w:r w:rsidR="00CF066B" w:rsidRPr="0080755B">
        <w:rPr>
          <w:sz w:val="18"/>
          <w:szCs w:val="18"/>
          <w:lang w:val="en-US"/>
        </w:rPr>
        <w:t xml:space="preserve"> </w:t>
      </w:r>
      <w:r w:rsidR="005B0A8D" w:rsidRPr="0080755B">
        <w:rPr>
          <w:sz w:val="18"/>
          <w:szCs w:val="18"/>
          <w:lang w:val="en-US"/>
        </w:rPr>
        <w:t xml:space="preserve">[Internet]. </w:t>
      </w:r>
      <w:r w:rsidR="00886D1F" w:rsidRPr="0080755B">
        <w:rPr>
          <w:sz w:val="18"/>
          <w:szCs w:val="18"/>
          <w:lang w:val="en-US"/>
        </w:rPr>
        <w:t>Accessed</w:t>
      </w:r>
      <w:r w:rsidR="002F2669" w:rsidRPr="0080755B">
        <w:rPr>
          <w:sz w:val="18"/>
          <w:szCs w:val="18"/>
          <w:lang w:val="en-US"/>
        </w:rPr>
        <w:t xml:space="preserve"> 22 Nov 2023</w:t>
      </w:r>
      <w:r w:rsidR="009E0F69" w:rsidRPr="0080755B">
        <w:rPr>
          <w:sz w:val="18"/>
          <w:szCs w:val="18"/>
          <w:lang w:val="en-US"/>
        </w:rPr>
        <w:t xml:space="preserve"> </w:t>
      </w:r>
      <w:r w:rsidR="008317DE" w:rsidRPr="0080755B">
        <w:rPr>
          <w:sz w:val="18"/>
          <w:szCs w:val="18"/>
          <w:lang w:val="en-US"/>
        </w:rPr>
        <w:t>from: https://sfdora.org/</w:t>
      </w:r>
    </w:p>
  </w:endnote>
  <w:endnote w:id="75">
    <w:p w14:paraId="28C9B77D" w14:textId="0614B1E0" w:rsidR="0010075A" w:rsidRPr="0080755B" w:rsidRDefault="0010075A"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0065023B" w:rsidRPr="0080755B">
        <w:rPr>
          <w:sz w:val="18"/>
          <w:szCs w:val="18"/>
          <w:lang w:val="en-US"/>
        </w:rPr>
        <w:t>CoARA: Coalition</w:t>
      </w:r>
      <w:r w:rsidR="009A6FB4" w:rsidRPr="0080755B">
        <w:rPr>
          <w:sz w:val="18"/>
          <w:szCs w:val="18"/>
          <w:lang w:val="en-US"/>
        </w:rPr>
        <w:t xml:space="preserve"> for Advancing Research Assessment</w:t>
      </w:r>
      <w:r w:rsidR="004602DF" w:rsidRPr="0080755B">
        <w:rPr>
          <w:sz w:val="18"/>
          <w:szCs w:val="18"/>
          <w:lang w:val="en-US"/>
        </w:rPr>
        <w:t xml:space="preserve"> </w:t>
      </w:r>
      <w:r w:rsidR="00680461" w:rsidRPr="0080755B">
        <w:rPr>
          <w:sz w:val="18"/>
          <w:szCs w:val="18"/>
          <w:lang w:val="en-US"/>
        </w:rPr>
        <w:t>[Internet].</w:t>
      </w:r>
      <w:r w:rsidR="009A6FB4" w:rsidRPr="0080755B">
        <w:rPr>
          <w:sz w:val="18"/>
          <w:szCs w:val="18"/>
          <w:lang w:val="en-US"/>
        </w:rPr>
        <w:t xml:space="preserve"> </w:t>
      </w:r>
      <w:r w:rsidR="00886D1F" w:rsidRPr="0080755B">
        <w:rPr>
          <w:sz w:val="18"/>
          <w:szCs w:val="18"/>
          <w:lang w:val="en-US"/>
        </w:rPr>
        <w:t>Accessed</w:t>
      </w:r>
      <w:r w:rsidR="00D6282F" w:rsidRPr="0080755B">
        <w:rPr>
          <w:sz w:val="18"/>
          <w:szCs w:val="18"/>
          <w:lang w:val="en-US"/>
        </w:rPr>
        <w:t xml:space="preserve"> 22 Nov 2023 </w:t>
      </w:r>
      <w:r w:rsidR="009A6FB4" w:rsidRPr="0080755B">
        <w:rPr>
          <w:sz w:val="18"/>
          <w:szCs w:val="18"/>
          <w:lang w:val="en-US"/>
        </w:rPr>
        <w:t xml:space="preserve">from: </w:t>
      </w:r>
      <w:hyperlink r:id="rId53" w:history="1">
        <w:r w:rsidR="00D037D6" w:rsidRPr="0080755B">
          <w:rPr>
            <w:rStyle w:val="Hyperlink"/>
            <w:sz w:val="18"/>
            <w:szCs w:val="18"/>
            <w:lang w:val="en-US"/>
          </w:rPr>
          <w:t>https://coara.eu/</w:t>
        </w:r>
      </w:hyperlink>
      <w:r w:rsidR="00D037D6" w:rsidRPr="0080755B">
        <w:rPr>
          <w:sz w:val="18"/>
          <w:szCs w:val="18"/>
          <w:lang w:val="en-US"/>
        </w:rPr>
        <w:t xml:space="preserve"> </w:t>
      </w:r>
    </w:p>
  </w:endnote>
  <w:endnote w:id="76">
    <w:p w14:paraId="783B7A3F" w14:textId="14940C0F"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United Kingdom Reproducibility Network. UKRN Statement on Responsible Research Evaluation.</w:t>
      </w:r>
      <w:r w:rsidR="00476B81" w:rsidRPr="0080755B">
        <w:rPr>
          <w:sz w:val="18"/>
          <w:szCs w:val="18"/>
        </w:rPr>
        <w:t xml:space="preserve"> [Internet]</w:t>
      </w:r>
      <w:r w:rsidR="001F74D4" w:rsidRPr="0080755B">
        <w:rPr>
          <w:sz w:val="18"/>
          <w:szCs w:val="18"/>
        </w:rPr>
        <w:t>.</w:t>
      </w:r>
      <w:r w:rsidRPr="0080755B">
        <w:rPr>
          <w:sz w:val="18"/>
          <w:szCs w:val="18"/>
        </w:rPr>
        <w:t xml:space="preserve"> </w:t>
      </w:r>
      <w:r w:rsidR="00560A89" w:rsidRPr="0080755B">
        <w:rPr>
          <w:sz w:val="18"/>
          <w:szCs w:val="18"/>
        </w:rPr>
        <w:t>2021 Mar 3</w:t>
      </w:r>
      <w:r w:rsidR="00D54BB4" w:rsidRPr="0080755B">
        <w:rPr>
          <w:sz w:val="18"/>
          <w:szCs w:val="18"/>
        </w:rPr>
        <w:t>.</w:t>
      </w:r>
      <w:r w:rsidR="00E95B42" w:rsidRPr="0080755B">
        <w:rPr>
          <w:sz w:val="18"/>
          <w:szCs w:val="18"/>
        </w:rPr>
        <w:t xml:space="preserve"> </w:t>
      </w:r>
      <w:hyperlink r:id="rId54" w:history="1">
        <w:r w:rsidR="00E95B42" w:rsidRPr="0080755B">
          <w:rPr>
            <w:rStyle w:val="Hyperlink"/>
            <w:sz w:val="18"/>
            <w:szCs w:val="18"/>
          </w:rPr>
          <w:t>doi</w:t>
        </w:r>
        <w:r w:rsidR="00CA475C" w:rsidRPr="0080755B">
          <w:rPr>
            <w:rStyle w:val="Hyperlink"/>
            <w:sz w:val="18"/>
            <w:szCs w:val="18"/>
          </w:rPr>
          <w:t>:</w:t>
        </w:r>
        <w:r w:rsidR="00E95B42" w:rsidRPr="0080755B">
          <w:rPr>
            <w:rStyle w:val="Hyperlink"/>
            <w:sz w:val="18"/>
            <w:szCs w:val="18"/>
          </w:rPr>
          <w:t>10.31219/osf.io/4pqwv</w:t>
        </w:r>
      </w:hyperlink>
      <w:r w:rsidRPr="0080755B">
        <w:rPr>
          <w:sz w:val="18"/>
          <w:szCs w:val="18"/>
        </w:rPr>
        <w:t xml:space="preserve"> </w:t>
      </w:r>
    </w:p>
  </w:endnote>
  <w:endnote w:id="77">
    <w:p w14:paraId="1CCDBD8C" w14:textId="1AE6BD07" w:rsidR="00010B4D" w:rsidRPr="0080755B" w:rsidRDefault="00010B4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United Kingdom Reproducibility Network. UKRN Statement on Rewards and Incentives for Open Research</w:t>
      </w:r>
      <w:r w:rsidR="002364E2" w:rsidRPr="0080755B">
        <w:rPr>
          <w:sz w:val="18"/>
          <w:szCs w:val="18"/>
        </w:rPr>
        <w:t xml:space="preserve"> [Internet]. </w:t>
      </w:r>
      <w:r w:rsidR="00961FA8" w:rsidRPr="0080755B">
        <w:rPr>
          <w:sz w:val="18"/>
          <w:szCs w:val="18"/>
        </w:rPr>
        <w:t>2021, March 3</w:t>
      </w:r>
      <w:r w:rsidR="00EC1310" w:rsidRPr="0080755B">
        <w:rPr>
          <w:sz w:val="18"/>
          <w:szCs w:val="18"/>
        </w:rPr>
        <w:t xml:space="preserve">. </w:t>
      </w:r>
      <w:hyperlink r:id="rId55" w:history="1">
        <w:r w:rsidR="00F17FC6" w:rsidRPr="0080755B">
          <w:rPr>
            <w:rStyle w:val="Hyperlink"/>
            <w:sz w:val="18"/>
            <w:szCs w:val="18"/>
          </w:rPr>
          <w:t>doi</w:t>
        </w:r>
        <w:r w:rsidR="00AF4C1A" w:rsidRPr="0080755B">
          <w:rPr>
            <w:rStyle w:val="Hyperlink"/>
            <w:sz w:val="18"/>
            <w:szCs w:val="18"/>
          </w:rPr>
          <w:t>:</w:t>
        </w:r>
        <w:r w:rsidR="00F17FC6" w:rsidRPr="0080755B">
          <w:rPr>
            <w:rStyle w:val="Hyperlink"/>
            <w:sz w:val="18"/>
            <w:szCs w:val="18"/>
          </w:rPr>
          <w:t>10.31219/osf.io/v5jrm</w:t>
        </w:r>
      </w:hyperlink>
      <w:r w:rsidRPr="0080755B">
        <w:rPr>
          <w:sz w:val="18"/>
          <w:szCs w:val="18"/>
        </w:rPr>
        <w:t xml:space="preserve"> </w:t>
      </w:r>
    </w:p>
  </w:endnote>
  <w:endnote w:id="78">
    <w:p w14:paraId="72D6C9F0" w14:textId="795EA706" w:rsidR="00EE40DF" w:rsidRPr="0080755B" w:rsidRDefault="00EE40DF"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Strech D, Weissgerber T, Dirnagl U, on behalf of QUEST Group (2020) Improving the trustworthiness, usefulness, and ethics of biomedical research through an innovative and comprehensive institutional initiative. PLOS Biology</w:t>
      </w:r>
      <w:r w:rsidR="00626A34" w:rsidRPr="0080755B">
        <w:rPr>
          <w:sz w:val="18"/>
          <w:szCs w:val="18"/>
        </w:rPr>
        <w:t xml:space="preserve"> [</w:t>
      </w:r>
      <w:r w:rsidR="0090083E" w:rsidRPr="0080755B">
        <w:rPr>
          <w:sz w:val="18"/>
          <w:szCs w:val="18"/>
        </w:rPr>
        <w:t>I</w:t>
      </w:r>
      <w:r w:rsidR="00626A34" w:rsidRPr="0080755B">
        <w:rPr>
          <w:sz w:val="18"/>
          <w:szCs w:val="18"/>
        </w:rPr>
        <w:t>nternet]</w:t>
      </w:r>
      <w:r w:rsidR="0090083E" w:rsidRPr="0080755B">
        <w:rPr>
          <w:sz w:val="18"/>
          <w:szCs w:val="18"/>
        </w:rPr>
        <w:t>.</w:t>
      </w:r>
      <w:r w:rsidR="00CC08F1" w:rsidRPr="0080755B">
        <w:rPr>
          <w:sz w:val="18"/>
          <w:szCs w:val="18"/>
        </w:rPr>
        <w:t xml:space="preserve"> 2020</w:t>
      </w:r>
      <w:r w:rsidR="00BE2B90" w:rsidRPr="0080755B">
        <w:rPr>
          <w:sz w:val="18"/>
          <w:szCs w:val="18"/>
        </w:rPr>
        <w:t xml:space="preserve"> Feb 11</w:t>
      </w:r>
      <w:r w:rsidR="00642DDD" w:rsidRPr="0080755B">
        <w:rPr>
          <w:sz w:val="18"/>
          <w:szCs w:val="18"/>
        </w:rPr>
        <w:t>;</w:t>
      </w:r>
      <w:r w:rsidRPr="0080755B">
        <w:rPr>
          <w:sz w:val="18"/>
          <w:szCs w:val="18"/>
        </w:rPr>
        <w:t>18(2): e3000576.</w:t>
      </w:r>
      <w:r w:rsidR="00626A34" w:rsidRPr="0080755B">
        <w:rPr>
          <w:sz w:val="18"/>
          <w:szCs w:val="18"/>
        </w:rPr>
        <w:t xml:space="preserve"> </w:t>
      </w:r>
      <w:r w:rsidRPr="0080755B">
        <w:rPr>
          <w:sz w:val="18"/>
          <w:szCs w:val="18"/>
        </w:rPr>
        <w:t> </w:t>
      </w:r>
      <w:hyperlink r:id="rId56" w:history="1">
        <w:r w:rsidRPr="0080755B">
          <w:rPr>
            <w:rStyle w:val="Hyperlink"/>
            <w:sz w:val="18"/>
            <w:szCs w:val="18"/>
          </w:rPr>
          <w:t>doi</w:t>
        </w:r>
        <w:r w:rsidR="00AF4C1A" w:rsidRPr="0080755B">
          <w:rPr>
            <w:rStyle w:val="Hyperlink"/>
            <w:sz w:val="18"/>
            <w:szCs w:val="18"/>
          </w:rPr>
          <w:t>:</w:t>
        </w:r>
        <w:r w:rsidRPr="0080755B">
          <w:rPr>
            <w:rStyle w:val="Hyperlink"/>
            <w:sz w:val="18"/>
            <w:szCs w:val="18"/>
          </w:rPr>
          <w:t>10.1371/journal.pbio.3000576</w:t>
        </w:r>
      </w:hyperlink>
    </w:p>
  </w:endnote>
  <w:endnote w:id="79">
    <w:p w14:paraId="5075E3BD" w14:textId="3973712B" w:rsidR="0008068C" w:rsidRPr="0080755B" w:rsidRDefault="0008068C"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Benedictus R, Miedema F</w:t>
      </w:r>
      <w:r w:rsidR="00A16338" w:rsidRPr="0080755B">
        <w:rPr>
          <w:sz w:val="18"/>
          <w:szCs w:val="18"/>
        </w:rPr>
        <w:t>,</w:t>
      </w:r>
      <w:r w:rsidRPr="0080755B">
        <w:rPr>
          <w:sz w:val="18"/>
          <w:szCs w:val="18"/>
        </w:rPr>
        <w:t xml:space="preserve"> Ferguson M. Fewer numbers, better science. Nature</w:t>
      </w:r>
      <w:r w:rsidR="00B22847" w:rsidRPr="0080755B">
        <w:rPr>
          <w:sz w:val="18"/>
          <w:szCs w:val="18"/>
        </w:rPr>
        <w:t xml:space="preserve"> [Internet]</w:t>
      </w:r>
      <w:r w:rsidR="004062B7" w:rsidRPr="0080755B">
        <w:rPr>
          <w:sz w:val="18"/>
          <w:szCs w:val="18"/>
        </w:rPr>
        <w:t xml:space="preserve"> 2016;</w:t>
      </w:r>
      <w:r w:rsidRPr="0080755B">
        <w:rPr>
          <w:sz w:val="18"/>
          <w:szCs w:val="18"/>
        </w:rPr>
        <w:t xml:space="preserve"> 538, 453–455</w:t>
      </w:r>
      <w:r w:rsidR="00AF4C1A" w:rsidRPr="0080755B">
        <w:rPr>
          <w:sz w:val="18"/>
          <w:szCs w:val="18"/>
        </w:rPr>
        <w:t>.</w:t>
      </w:r>
      <w:r w:rsidR="004062B7" w:rsidRPr="0080755B">
        <w:rPr>
          <w:sz w:val="18"/>
          <w:szCs w:val="18"/>
        </w:rPr>
        <w:t xml:space="preserve"> </w:t>
      </w:r>
      <w:hyperlink r:id="rId57" w:history="1">
        <w:r w:rsidR="00AF4C1A" w:rsidRPr="0080755B">
          <w:rPr>
            <w:sz w:val="18"/>
            <w:szCs w:val="18"/>
          </w:rPr>
          <w:t>doi:</w:t>
        </w:r>
        <w:r w:rsidRPr="0080755B">
          <w:rPr>
            <w:rStyle w:val="Hyperlink"/>
            <w:sz w:val="18"/>
            <w:szCs w:val="18"/>
          </w:rPr>
          <w:t>10.1038/538453a</w:t>
        </w:r>
      </w:hyperlink>
      <w:r w:rsidRPr="0080755B">
        <w:rPr>
          <w:sz w:val="18"/>
          <w:szCs w:val="18"/>
        </w:rPr>
        <w:t xml:space="preserve"> </w:t>
      </w:r>
    </w:p>
  </w:endnote>
  <w:endnote w:id="80">
    <w:p w14:paraId="198A1ECD" w14:textId="72E3C22D" w:rsidR="00006E40" w:rsidRPr="0080755B" w:rsidRDefault="00006E40" w:rsidP="0080755B">
      <w:pPr>
        <w:pStyle w:val="EndnoteText"/>
        <w:spacing w:before="60" w:after="60" w:line="280" w:lineRule="atLeast"/>
        <w:rPr>
          <w:sz w:val="18"/>
          <w:szCs w:val="18"/>
          <w:lang w:val="en-US"/>
        </w:rPr>
      </w:pPr>
      <w:r w:rsidRPr="0080755B">
        <w:rPr>
          <w:rStyle w:val="EndnoteReference"/>
          <w:sz w:val="18"/>
          <w:szCs w:val="18"/>
        </w:rPr>
        <w:endnoteRef/>
      </w:r>
      <w:r w:rsidRPr="0080755B">
        <w:rPr>
          <w:sz w:val="18"/>
          <w:szCs w:val="18"/>
        </w:rPr>
        <w:t xml:space="preserve"> </w:t>
      </w:r>
      <w:r w:rsidR="009124BB" w:rsidRPr="0080755B">
        <w:rPr>
          <w:sz w:val="18"/>
          <w:szCs w:val="18"/>
        </w:rPr>
        <w:t>FAIR Principles</w:t>
      </w:r>
      <w:r w:rsidR="00BA1E55" w:rsidRPr="0080755B">
        <w:rPr>
          <w:sz w:val="18"/>
          <w:szCs w:val="18"/>
        </w:rPr>
        <w:t>. GO FAIR</w:t>
      </w:r>
      <w:r w:rsidR="002B670B" w:rsidRPr="0080755B">
        <w:rPr>
          <w:sz w:val="18"/>
          <w:szCs w:val="18"/>
        </w:rPr>
        <w:t>.</w:t>
      </w:r>
      <w:r w:rsidR="009B4419" w:rsidRPr="0080755B">
        <w:rPr>
          <w:sz w:val="18"/>
          <w:szCs w:val="18"/>
        </w:rPr>
        <w:t>[Inter</w:t>
      </w:r>
      <w:r w:rsidR="001023B4" w:rsidRPr="0080755B">
        <w:rPr>
          <w:sz w:val="18"/>
          <w:szCs w:val="18"/>
        </w:rPr>
        <w:t>net].</w:t>
      </w:r>
      <w:r w:rsidR="002B670B" w:rsidRPr="0080755B">
        <w:rPr>
          <w:sz w:val="18"/>
          <w:szCs w:val="18"/>
        </w:rPr>
        <w:t xml:space="preserve"> </w:t>
      </w:r>
      <w:r w:rsidR="00886D1F" w:rsidRPr="0080755B">
        <w:rPr>
          <w:sz w:val="18"/>
          <w:szCs w:val="18"/>
        </w:rPr>
        <w:t>Accessed</w:t>
      </w:r>
      <w:r w:rsidR="004062B7" w:rsidRPr="0080755B">
        <w:rPr>
          <w:sz w:val="18"/>
          <w:szCs w:val="18"/>
        </w:rPr>
        <w:t xml:space="preserve"> 22 Nov</w:t>
      </w:r>
      <w:r w:rsidR="002B670B" w:rsidRPr="0080755B">
        <w:rPr>
          <w:sz w:val="18"/>
          <w:szCs w:val="18"/>
        </w:rPr>
        <w:t xml:space="preserve"> from</w:t>
      </w:r>
      <w:r w:rsidR="004062B7" w:rsidRPr="0080755B">
        <w:rPr>
          <w:sz w:val="18"/>
          <w:szCs w:val="18"/>
        </w:rPr>
        <w:t>:</w:t>
      </w:r>
      <w:r w:rsidR="002B670B" w:rsidRPr="0080755B">
        <w:rPr>
          <w:sz w:val="18"/>
          <w:szCs w:val="18"/>
        </w:rPr>
        <w:t xml:space="preserve"> </w:t>
      </w:r>
      <w:hyperlink r:id="rId58" w:history="1">
        <w:r w:rsidR="00AF4C1A" w:rsidRPr="0080755B">
          <w:rPr>
            <w:rStyle w:val="Hyperlink"/>
            <w:sz w:val="18"/>
            <w:szCs w:val="18"/>
          </w:rPr>
          <w:t>https://www.go-fair.org/fair-principles/</w:t>
        </w:r>
      </w:hyperlink>
      <w:r w:rsidR="00AF4C1A" w:rsidRPr="0080755B">
        <w:rPr>
          <w:sz w:val="18"/>
          <w:szCs w:val="18"/>
        </w:rPr>
        <w:t xml:space="preserve"> </w:t>
      </w:r>
    </w:p>
  </w:endnote>
  <w:endnote w:id="81">
    <w:p w14:paraId="0828C20C" w14:textId="799D7ECF" w:rsidR="001258BD" w:rsidRPr="0080755B" w:rsidRDefault="001258B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SOPs4RI consortium. Template for writing a research integrity promotion plan for research performing organisations</w:t>
      </w:r>
      <w:r w:rsidR="00FB3C2D" w:rsidRPr="0080755B">
        <w:rPr>
          <w:sz w:val="18"/>
          <w:szCs w:val="18"/>
        </w:rPr>
        <w:t xml:space="preserve"> [Internet]</w:t>
      </w:r>
      <w:r w:rsidR="006B4FF7" w:rsidRPr="0080755B">
        <w:rPr>
          <w:sz w:val="18"/>
          <w:szCs w:val="18"/>
        </w:rPr>
        <w:t>.</w:t>
      </w:r>
      <w:r w:rsidRPr="0080755B">
        <w:rPr>
          <w:sz w:val="18"/>
          <w:szCs w:val="18"/>
        </w:rPr>
        <w:t xml:space="preserve"> </w:t>
      </w:r>
      <w:r w:rsidR="00886D1F" w:rsidRPr="0080755B">
        <w:rPr>
          <w:sz w:val="18"/>
          <w:szCs w:val="18"/>
        </w:rPr>
        <w:t>Accessed</w:t>
      </w:r>
      <w:r w:rsidR="002448C3" w:rsidRPr="0080755B">
        <w:rPr>
          <w:sz w:val="18"/>
          <w:szCs w:val="18"/>
        </w:rPr>
        <w:t xml:space="preserve"> 22 Nov 2023</w:t>
      </w:r>
      <w:r w:rsidRPr="0080755B">
        <w:rPr>
          <w:sz w:val="18"/>
          <w:szCs w:val="18"/>
        </w:rPr>
        <w:t xml:space="preserve"> from: </w:t>
      </w:r>
      <w:hyperlink r:id="rId59" w:history="1">
        <w:r w:rsidRPr="0080755B">
          <w:rPr>
            <w:rStyle w:val="Hyperlink"/>
            <w:sz w:val="18"/>
            <w:szCs w:val="18"/>
          </w:rPr>
          <w:t>Template-Research-Integrity-Promotion-Plan-RPOs_FINAL.pdf (sops4ri.eu)</w:t>
        </w:r>
      </w:hyperlink>
    </w:p>
  </w:endnote>
  <w:endnote w:id="82">
    <w:p w14:paraId="1EA8F4D1" w14:textId="47F05B4E" w:rsidR="001258BD" w:rsidRPr="0080755B" w:rsidRDefault="001258B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SOPs4RI consortium. How to create and implement a research integrity promotion plan (RIPP). A guideline (ver. 2.0)</w:t>
      </w:r>
      <w:r w:rsidR="006B4FF7" w:rsidRPr="0080755B">
        <w:rPr>
          <w:sz w:val="18"/>
          <w:szCs w:val="18"/>
        </w:rPr>
        <w:t xml:space="preserve"> [Internet].</w:t>
      </w:r>
      <w:r w:rsidRPr="0080755B">
        <w:rPr>
          <w:sz w:val="18"/>
          <w:szCs w:val="18"/>
        </w:rPr>
        <w:t xml:space="preserve"> </w:t>
      </w:r>
      <w:r w:rsidR="00886D1F" w:rsidRPr="0080755B">
        <w:rPr>
          <w:sz w:val="18"/>
          <w:szCs w:val="18"/>
        </w:rPr>
        <w:t>Accessed</w:t>
      </w:r>
      <w:r w:rsidR="00E434DC" w:rsidRPr="0080755B">
        <w:rPr>
          <w:sz w:val="18"/>
          <w:szCs w:val="18"/>
        </w:rPr>
        <w:t xml:space="preserve"> 22 Nov 2023 </w:t>
      </w:r>
      <w:r w:rsidRPr="0080755B">
        <w:rPr>
          <w:sz w:val="18"/>
          <w:szCs w:val="18"/>
        </w:rPr>
        <w:t xml:space="preserve">from: </w:t>
      </w:r>
      <w:hyperlink r:id="rId60" w:history="1">
        <w:r w:rsidRPr="0080755B">
          <w:rPr>
            <w:rStyle w:val="Hyperlink"/>
            <w:sz w:val="18"/>
            <w:szCs w:val="18"/>
          </w:rPr>
          <w:t>2021 10 04 RIPP - Guideline (sops4ri.eu)</w:t>
        </w:r>
      </w:hyperlink>
    </w:p>
  </w:endnote>
  <w:endnote w:id="83">
    <w:p w14:paraId="52C4C114" w14:textId="6B74441D" w:rsidR="001258BD" w:rsidRPr="0080755B" w:rsidRDefault="001258BD"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SOPs4RI consortium. Toolbox for research integrity. V5.0 (CC BY 4.0)</w:t>
      </w:r>
      <w:r w:rsidR="00AC1B37" w:rsidRPr="0080755B">
        <w:rPr>
          <w:sz w:val="18"/>
          <w:szCs w:val="18"/>
        </w:rPr>
        <w:t xml:space="preserve"> [Internet].</w:t>
      </w:r>
      <w:r w:rsidRPr="0080755B">
        <w:rPr>
          <w:sz w:val="18"/>
          <w:szCs w:val="18"/>
        </w:rPr>
        <w:t xml:space="preserve"> </w:t>
      </w:r>
      <w:r w:rsidR="00886D1F" w:rsidRPr="0080755B">
        <w:rPr>
          <w:sz w:val="18"/>
          <w:szCs w:val="18"/>
        </w:rPr>
        <w:t>Accessed</w:t>
      </w:r>
      <w:r w:rsidR="0069751D" w:rsidRPr="0080755B">
        <w:rPr>
          <w:sz w:val="18"/>
          <w:szCs w:val="18"/>
        </w:rPr>
        <w:t xml:space="preserve"> 22 Nov 2023 </w:t>
      </w:r>
      <w:r w:rsidRPr="0080755B">
        <w:rPr>
          <w:sz w:val="18"/>
          <w:szCs w:val="18"/>
        </w:rPr>
        <w:t xml:space="preserve">from </w:t>
      </w:r>
      <w:hyperlink r:id="rId61" w:history="1">
        <w:r w:rsidRPr="0080755B">
          <w:rPr>
            <w:rStyle w:val="Hyperlink"/>
            <w:sz w:val="18"/>
            <w:szCs w:val="18"/>
          </w:rPr>
          <w:t>https://sops4ri.eu/toolbox/</w:t>
        </w:r>
      </w:hyperlink>
    </w:p>
  </w:endnote>
  <w:endnote w:id="84">
    <w:p w14:paraId="6D7FA26C" w14:textId="6FA272D7" w:rsidR="008D566B" w:rsidRPr="0080755B" w:rsidRDefault="008D566B"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Hicks D, Wouters P, Waltman L</w:t>
      </w:r>
      <w:r w:rsidR="00DF24B1" w:rsidRPr="0080755B">
        <w:rPr>
          <w:sz w:val="18"/>
          <w:szCs w:val="18"/>
        </w:rPr>
        <w:t>,</w:t>
      </w:r>
      <w:r w:rsidRPr="0080755B">
        <w:rPr>
          <w:sz w:val="18"/>
          <w:szCs w:val="18"/>
        </w:rPr>
        <w:t xml:space="preserve"> et al. Bibliometrics: The Leiden Manifesto for research metrics. Nature</w:t>
      </w:r>
      <w:r w:rsidR="00DF24B1" w:rsidRPr="0080755B">
        <w:rPr>
          <w:sz w:val="18"/>
          <w:szCs w:val="18"/>
        </w:rPr>
        <w:t xml:space="preserve"> </w:t>
      </w:r>
      <w:r w:rsidR="006A1C34" w:rsidRPr="0080755B">
        <w:rPr>
          <w:sz w:val="18"/>
          <w:szCs w:val="18"/>
        </w:rPr>
        <w:t>[Internet</w:t>
      </w:r>
      <w:r w:rsidR="0064210E" w:rsidRPr="0080755B">
        <w:rPr>
          <w:sz w:val="18"/>
          <w:szCs w:val="18"/>
        </w:rPr>
        <w:t xml:space="preserve">] </w:t>
      </w:r>
      <w:r w:rsidR="00DF24B1" w:rsidRPr="0080755B">
        <w:rPr>
          <w:sz w:val="18"/>
          <w:szCs w:val="18"/>
        </w:rPr>
        <w:t>2015;</w:t>
      </w:r>
      <w:r w:rsidRPr="0080755B">
        <w:rPr>
          <w:sz w:val="18"/>
          <w:szCs w:val="18"/>
        </w:rPr>
        <w:t xml:space="preserve"> 520</w:t>
      </w:r>
      <w:r w:rsidR="00045DC9" w:rsidRPr="0080755B">
        <w:rPr>
          <w:sz w:val="18"/>
          <w:szCs w:val="18"/>
        </w:rPr>
        <w:t>:</w:t>
      </w:r>
      <w:r w:rsidRPr="0080755B">
        <w:rPr>
          <w:sz w:val="18"/>
          <w:szCs w:val="18"/>
        </w:rPr>
        <w:t xml:space="preserve">429–431. </w:t>
      </w:r>
      <w:r w:rsidR="00886D1F" w:rsidRPr="0080755B">
        <w:rPr>
          <w:sz w:val="18"/>
          <w:szCs w:val="18"/>
        </w:rPr>
        <w:t>Accessed</w:t>
      </w:r>
      <w:r w:rsidR="00F639B2" w:rsidRPr="0080755B">
        <w:rPr>
          <w:sz w:val="18"/>
          <w:szCs w:val="18"/>
        </w:rPr>
        <w:t xml:space="preserve"> 22 Nov 2023 from: </w:t>
      </w:r>
      <w:hyperlink r:id="rId62" w:history="1">
        <w:r w:rsidR="002A2F2F" w:rsidRPr="0080755B">
          <w:rPr>
            <w:rStyle w:val="Hyperlink"/>
            <w:sz w:val="18"/>
            <w:szCs w:val="18"/>
          </w:rPr>
          <w:t>https://doi.org/10.1038/520429a</w:t>
        </w:r>
      </w:hyperlink>
      <w:r w:rsidR="002A2F2F" w:rsidRPr="0080755B">
        <w:rPr>
          <w:sz w:val="18"/>
          <w:szCs w:val="18"/>
        </w:rPr>
        <w:t xml:space="preserve"> </w:t>
      </w:r>
    </w:p>
  </w:endnote>
  <w:endnote w:id="85">
    <w:p w14:paraId="525C9409" w14:textId="53EA5E1A" w:rsidR="00E85410" w:rsidRPr="0080755B" w:rsidRDefault="00E8541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Ipsos MORI Social Research Institute. Openness in Animal Research</w:t>
      </w:r>
      <w:r w:rsidR="00E422F4" w:rsidRPr="0080755B">
        <w:rPr>
          <w:sz w:val="18"/>
          <w:szCs w:val="18"/>
        </w:rPr>
        <w:t xml:space="preserve">: </w:t>
      </w:r>
      <w:r w:rsidRPr="0080755B">
        <w:rPr>
          <w:sz w:val="18"/>
          <w:szCs w:val="18"/>
        </w:rPr>
        <w:t>The public’s views on openness and transparency in animal research.</w:t>
      </w:r>
      <w:r w:rsidR="00FE23BF" w:rsidRPr="0080755B">
        <w:rPr>
          <w:sz w:val="18"/>
          <w:szCs w:val="18"/>
        </w:rPr>
        <w:t xml:space="preserve"> [Internet]</w:t>
      </w:r>
      <w:r w:rsidRPr="0080755B">
        <w:rPr>
          <w:sz w:val="18"/>
          <w:szCs w:val="18"/>
        </w:rPr>
        <w:t xml:space="preserve"> </w:t>
      </w:r>
      <w:r w:rsidR="003418A6" w:rsidRPr="0080755B">
        <w:rPr>
          <w:sz w:val="18"/>
          <w:szCs w:val="18"/>
        </w:rPr>
        <w:t>2013</w:t>
      </w:r>
      <w:r w:rsidR="0091284D" w:rsidRPr="0080755B">
        <w:rPr>
          <w:sz w:val="18"/>
          <w:szCs w:val="18"/>
        </w:rPr>
        <w:t xml:space="preserve"> Nov </w:t>
      </w:r>
      <w:r w:rsidR="00760F6E" w:rsidRPr="0080755B">
        <w:rPr>
          <w:sz w:val="18"/>
          <w:szCs w:val="18"/>
        </w:rPr>
        <w:t>4.</w:t>
      </w:r>
      <w:r w:rsidR="003418A6" w:rsidRPr="0080755B">
        <w:rPr>
          <w:sz w:val="18"/>
          <w:szCs w:val="18"/>
        </w:rPr>
        <w:t xml:space="preserve"> </w:t>
      </w:r>
      <w:r w:rsidR="00886D1F" w:rsidRPr="0080755B">
        <w:rPr>
          <w:sz w:val="18"/>
          <w:szCs w:val="18"/>
        </w:rPr>
        <w:t>Accessed</w:t>
      </w:r>
      <w:r w:rsidR="003E2F2C" w:rsidRPr="0080755B">
        <w:rPr>
          <w:sz w:val="18"/>
          <w:szCs w:val="18"/>
        </w:rPr>
        <w:t xml:space="preserve"> 22 Nov 2023 </w:t>
      </w:r>
      <w:r w:rsidR="003418A6" w:rsidRPr="0080755B">
        <w:rPr>
          <w:sz w:val="18"/>
          <w:szCs w:val="18"/>
        </w:rPr>
        <w:t xml:space="preserve">from </w:t>
      </w:r>
      <w:hyperlink r:id="rId63" w:history="1">
        <w:r w:rsidR="003F324A" w:rsidRPr="0080755B">
          <w:rPr>
            <w:rStyle w:val="Hyperlink"/>
            <w:sz w:val="18"/>
            <w:szCs w:val="18"/>
          </w:rPr>
          <w:t>https://concordatopenness.org.uk/resources</w:t>
        </w:r>
      </w:hyperlink>
      <w:r w:rsidR="003F324A" w:rsidRPr="0080755B">
        <w:rPr>
          <w:sz w:val="18"/>
          <w:szCs w:val="18"/>
        </w:rPr>
        <w:t xml:space="preserve"> </w:t>
      </w:r>
    </w:p>
  </w:endnote>
  <w:endnote w:id="86">
    <w:p w14:paraId="1E388E73" w14:textId="7B7D75D5" w:rsidR="00705FE0" w:rsidRPr="0080755B" w:rsidRDefault="00705FE0"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4523D6" w:rsidRPr="0080755B">
        <w:rPr>
          <w:sz w:val="18"/>
          <w:szCs w:val="18"/>
        </w:rPr>
        <w:t>Lear AJ</w:t>
      </w:r>
      <w:r w:rsidR="00760F6E" w:rsidRPr="0080755B">
        <w:rPr>
          <w:sz w:val="18"/>
          <w:szCs w:val="18"/>
        </w:rPr>
        <w:t>,</w:t>
      </w:r>
      <w:r w:rsidR="004523D6" w:rsidRPr="0080755B">
        <w:rPr>
          <w:sz w:val="18"/>
          <w:szCs w:val="18"/>
        </w:rPr>
        <w:t xml:space="preserve"> Hobson H. Condordat on Openness on Animal Research in the UK. Annual Report 2022</w:t>
      </w:r>
      <w:r w:rsidR="00BB115B" w:rsidRPr="0080755B">
        <w:rPr>
          <w:sz w:val="18"/>
          <w:szCs w:val="18"/>
        </w:rPr>
        <w:t xml:space="preserve"> [Internet]</w:t>
      </w:r>
      <w:r w:rsidR="00FA3130" w:rsidRPr="0080755B">
        <w:rPr>
          <w:sz w:val="18"/>
          <w:szCs w:val="18"/>
        </w:rPr>
        <w:t>.</w:t>
      </w:r>
      <w:r w:rsidR="004523D6" w:rsidRPr="0080755B">
        <w:rPr>
          <w:sz w:val="18"/>
          <w:szCs w:val="18"/>
        </w:rPr>
        <w:t xml:space="preserve"> </w:t>
      </w:r>
      <w:r w:rsidR="00886D1F" w:rsidRPr="0080755B">
        <w:rPr>
          <w:sz w:val="18"/>
          <w:szCs w:val="18"/>
        </w:rPr>
        <w:t>Accessed</w:t>
      </w:r>
      <w:r w:rsidR="00760F6E" w:rsidRPr="0080755B">
        <w:rPr>
          <w:sz w:val="18"/>
          <w:szCs w:val="18"/>
        </w:rPr>
        <w:t xml:space="preserve"> 22 Nov 2023 </w:t>
      </w:r>
      <w:r w:rsidR="00F80F76" w:rsidRPr="0080755B">
        <w:rPr>
          <w:sz w:val="18"/>
          <w:szCs w:val="18"/>
        </w:rPr>
        <w:t>from</w:t>
      </w:r>
      <w:r w:rsidR="00010F81" w:rsidRPr="0080755B">
        <w:rPr>
          <w:sz w:val="18"/>
          <w:szCs w:val="18"/>
        </w:rPr>
        <w:t>:</w:t>
      </w:r>
      <w:r w:rsidR="00F80F76" w:rsidRPr="0080755B">
        <w:rPr>
          <w:sz w:val="18"/>
          <w:szCs w:val="18"/>
        </w:rPr>
        <w:t xml:space="preserve"> </w:t>
      </w:r>
      <w:hyperlink r:id="rId64" w:history="1">
        <w:r w:rsidR="002A2F2F" w:rsidRPr="0080755B">
          <w:rPr>
            <w:rStyle w:val="Hyperlink"/>
            <w:sz w:val="18"/>
            <w:szCs w:val="18"/>
          </w:rPr>
          <w:t>https://concordatopenness.org.uk/resources</w:t>
        </w:r>
      </w:hyperlink>
      <w:r w:rsidR="002A2F2F" w:rsidRPr="0080755B">
        <w:rPr>
          <w:sz w:val="18"/>
          <w:szCs w:val="18"/>
        </w:rPr>
        <w:t xml:space="preserve"> </w:t>
      </w:r>
    </w:p>
  </w:endnote>
  <w:endnote w:id="87">
    <w:p w14:paraId="577A981D" w14:textId="6256CF72" w:rsidR="0099009C" w:rsidRPr="0080755B" w:rsidRDefault="0099009C"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811012" w:rsidRPr="0080755B">
        <w:rPr>
          <w:sz w:val="18"/>
          <w:szCs w:val="18"/>
        </w:rPr>
        <w:t>AN</w:t>
      </w:r>
      <w:r w:rsidR="002B4562" w:rsidRPr="0080755B">
        <w:rPr>
          <w:sz w:val="18"/>
          <w:szCs w:val="18"/>
        </w:rPr>
        <w:t>ZCCART. Openness Agreem</w:t>
      </w:r>
      <w:r w:rsidR="00190DC3" w:rsidRPr="0080755B">
        <w:rPr>
          <w:sz w:val="18"/>
          <w:szCs w:val="18"/>
        </w:rPr>
        <w:t>ent</w:t>
      </w:r>
      <w:r w:rsidR="00FA3130" w:rsidRPr="0080755B">
        <w:rPr>
          <w:sz w:val="18"/>
          <w:szCs w:val="18"/>
        </w:rPr>
        <w:t>.</w:t>
      </w:r>
      <w:r w:rsidR="005B2FBB" w:rsidRPr="0080755B">
        <w:rPr>
          <w:sz w:val="18"/>
          <w:szCs w:val="18"/>
        </w:rPr>
        <w:t xml:space="preserve"> </w:t>
      </w:r>
      <w:r w:rsidR="00886D1F" w:rsidRPr="0080755B">
        <w:rPr>
          <w:sz w:val="18"/>
          <w:szCs w:val="18"/>
        </w:rPr>
        <w:t>Accessed</w:t>
      </w:r>
      <w:r w:rsidR="005B2FBB" w:rsidRPr="0080755B">
        <w:rPr>
          <w:sz w:val="18"/>
          <w:szCs w:val="18"/>
        </w:rPr>
        <w:t xml:space="preserve"> 22 Nov 2023 from: </w:t>
      </w:r>
      <w:hyperlink r:id="rId65" w:history="1">
        <w:r w:rsidR="0074447B" w:rsidRPr="0080755B">
          <w:rPr>
            <w:rStyle w:val="Hyperlink"/>
            <w:sz w:val="18"/>
            <w:szCs w:val="18"/>
          </w:rPr>
          <w:t>https://www.anzccart.org.nz/openness-agreement</w:t>
        </w:r>
      </w:hyperlink>
      <w:r w:rsidRPr="0080755B">
        <w:rPr>
          <w:sz w:val="18"/>
          <w:szCs w:val="18"/>
        </w:rPr>
        <w:t xml:space="preserve"> </w:t>
      </w:r>
    </w:p>
  </w:endnote>
  <w:endnote w:id="88">
    <w:p w14:paraId="7BE8C8BB" w14:textId="6BE52959" w:rsidR="00B04D73" w:rsidRPr="0080755B" w:rsidRDefault="00B04D73"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C6081D" w:rsidRPr="0080755B">
        <w:rPr>
          <w:sz w:val="18"/>
          <w:szCs w:val="18"/>
        </w:rPr>
        <w:t>European Animal Research Association</w:t>
      </w:r>
      <w:r w:rsidR="00C95CE9" w:rsidRPr="0080755B">
        <w:rPr>
          <w:sz w:val="18"/>
          <w:szCs w:val="18"/>
        </w:rPr>
        <w:t xml:space="preserve">. Transparency Agreements in Europe. </w:t>
      </w:r>
      <w:r w:rsidR="00A5549B" w:rsidRPr="0080755B">
        <w:rPr>
          <w:sz w:val="18"/>
          <w:szCs w:val="18"/>
        </w:rPr>
        <w:t xml:space="preserve">[Internet]. </w:t>
      </w:r>
      <w:r w:rsidR="00886D1F" w:rsidRPr="0080755B">
        <w:rPr>
          <w:sz w:val="18"/>
          <w:szCs w:val="18"/>
        </w:rPr>
        <w:t>Accessed</w:t>
      </w:r>
      <w:r w:rsidR="00C95CE9" w:rsidRPr="0080755B">
        <w:rPr>
          <w:sz w:val="18"/>
          <w:szCs w:val="18"/>
        </w:rPr>
        <w:t xml:space="preserve"> 22 Nov 2023 from: </w:t>
      </w:r>
      <w:hyperlink r:id="rId66" w:history="1">
        <w:r w:rsidR="00DF7867" w:rsidRPr="0080755B">
          <w:rPr>
            <w:rStyle w:val="Hyperlink"/>
            <w:sz w:val="18"/>
            <w:szCs w:val="18"/>
          </w:rPr>
          <w:t>https://www.eara.eu/transparency-agreements</w:t>
        </w:r>
      </w:hyperlink>
      <w:r w:rsidRPr="0080755B">
        <w:rPr>
          <w:sz w:val="18"/>
          <w:szCs w:val="18"/>
        </w:rPr>
        <w:t xml:space="preserve"> </w:t>
      </w:r>
    </w:p>
  </w:endnote>
  <w:endnote w:id="89">
    <w:p w14:paraId="67316FEA" w14:textId="58E5514F" w:rsidR="00CB1CB6" w:rsidRPr="0080755B" w:rsidRDefault="00CB1CB6"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9222B7" w:rsidRPr="0080755B">
        <w:rPr>
          <w:sz w:val="18"/>
          <w:szCs w:val="18"/>
        </w:rPr>
        <w:t>ANZCCART</w:t>
      </w:r>
      <w:r w:rsidR="00F35D4E" w:rsidRPr="0080755B">
        <w:rPr>
          <w:sz w:val="18"/>
          <w:szCs w:val="18"/>
        </w:rPr>
        <w:t xml:space="preserve">. </w:t>
      </w:r>
      <w:r w:rsidR="00D55580" w:rsidRPr="0080755B">
        <w:rPr>
          <w:sz w:val="18"/>
          <w:szCs w:val="18"/>
        </w:rPr>
        <w:t>Openness Agreement on Animal Research and Teaching in Australia.</w:t>
      </w:r>
      <w:r w:rsidR="001554A7" w:rsidRPr="0080755B">
        <w:rPr>
          <w:sz w:val="18"/>
          <w:szCs w:val="18"/>
        </w:rPr>
        <w:t xml:space="preserve"> [Internet].</w:t>
      </w:r>
      <w:r w:rsidR="00D55580" w:rsidRPr="0080755B">
        <w:rPr>
          <w:sz w:val="18"/>
          <w:szCs w:val="18"/>
        </w:rPr>
        <w:t xml:space="preserve"> </w:t>
      </w:r>
      <w:r w:rsidR="00886D1F" w:rsidRPr="0080755B">
        <w:rPr>
          <w:sz w:val="18"/>
          <w:szCs w:val="18"/>
        </w:rPr>
        <w:t>Accessed</w:t>
      </w:r>
      <w:r w:rsidR="00F35D4E" w:rsidRPr="0080755B">
        <w:rPr>
          <w:sz w:val="18"/>
          <w:szCs w:val="18"/>
        </w:rPr>
        <w:t xml:space="preserve"> 22 Nov 2023 from: </w:t>
      </w:r>
      <w:hyperlink r:id="rId67" w:history="1">
        <w:r w:rsidR="00D55580" w:rsidRPr="0080755B">
          <w:rPr>
            <w:rStyle w:val="Hyperlink"/>
            <w:sz w:val="18"/>
            <w:szCs w:val="18"/>
          </w:rPr>
          <w:t>https://anzccart.adelaide.edu.au/openness-agreement</w:t>
        </w:r>
      </w:hyperlink>
      <w:r w:rsidR="00D55580" w:rsidRPr="0080755B">
        <w:rPr>
          <w:sz w:val="18"/>
          <w:szCs w:val="18"/>
        </w:rPr>
        <w:t xml:space="preserve"> </w:t>
      </w:r>
    </w:p>
  </w:endnote>
  <w:endnote w:id="90">
    <w:p w14:paraId="3ED860A6" w14:textId="27CD8961" w:rsidR="003E79BA" w:rsidRPr="0080755B" w:rsidRDefault="003E79BA" w:rsidP="0080755B">
      <w:pPr>
        <w:pStyle w:val="EndnoteText"/>
        <w:spacing w:before="60" w:after="60" w:line="280" w:lineRule="atLeast"/>
        <w:rPr>
          <w:sz w:val="18"/>
          <w:szCs w:val="18"/>
        </w:rPr>
      </w:pPr>
      <w:r w:rsidRPr="0080755B">
        <w:rPr>
          <w:rStyle w:val="EndnoteReference"/>
          <w:sz w:val="18"/>
          <w:szCs w:val="18"/>
        </w:rPr>
        <w:endnoteRef/>
      </w:r>
      <w:r w:rsidRPr="0080755B">
        <w:rPr>
          <w:rStyle w:val="EndnoteReference"/>
          <w:sz w:val="18"/>
          <w:szCs w:val="18"/>
        </w:rPr>
        <w:t xml:space="preserve"> </w:t>
      </w:r>
      <w:r w:rsidRPr="0080755B">
        <w:rPr>
          <w:sz w:val="18"/>
          <w:szCs w:val="18"/>
        </w:rPr>
        <w:t>Nosek BA. Improving my lab, my science with the open science framework. Association for Psychological Science</w:t>
      </w:r>
      <w:r w:rsidR="00514B14" w:rsidRPr="0080755B">
        <w:rPr>
          <w:sz w:val="18"/>
          <w:szCs w:val="18"/>
        </w:rPr>
        <w:t xml:space="preserve"> [</w:t>
      </w:r>
      <w:r w:rsidR="001554A7" w:rsidRPr="0080755B">
        <w:rPr>
          <w:sz w:val="18"/>
          <w:szCs w:val="18"/>
        </w:rPr>
        <w:t>I</w:t>
      </w:r>
      <w:r w:rsidR="00514B14" w:rsidRPr="0080755B">
        <w:rPr>
          <w:sz w:val="18"/>
          <w:szCs w:val="18"/>
        </w:rPr>
        <w:t>nternet]</w:t>
      </w:r>
      <w:r w:rsidRPr="0080755B">
        <w:rPr>
          <w:sz w:val="18"/>
          <w:szCs w:val="18"/>
        </w:rPr>
        <w:t>.</w:t>
      </w:r>
      <w:r w:rsidR="00DF4603" w:rsidRPr="0080755B">
        <w:rPr>
          <w:sz w:val="18"/>
          <w:szCs w:val="18"/>
        </w:rPr>
        <w:t xml:space="preserve"> 2014</w:t>
      </w:r>
      <w:r w:rsidRPr="0080755B">
        <w:rPr>
          <w:sz w:val="18"/>
          <w:szCs w:val="18"/>
        </w:rPr>
        <w:t xml:space="preserve"> Fe</w:t>
      </w:r>
      <w:r w:rsidR="00DF4603" w:rsidRPr="0080755B">
        <w:rPr>
          <w:sz w:val="18"/>
          <w:szCs w:val="18"/>
        </w:rPr>
        <w:t>b</w:t>
      </w:r>
      <w:r w:rsidRPr="0080755B">
        <w:rPr>
          <w:sz w:val="18"/>
          <w:szCs w:val="18"/>
        </w:rPr>
        <w:t xml:space="preserve"> 2</w:t>
      </w:r>
      <w:r w:rsidR="00514B14" w:rsidRPr="0080755B">
        <w:rPr>
          <w:sz w:val="18"/>
          <w:szCs w:val="18"/>
        </w:rPr>
        <w:t>8</w:t>
      </w:r>
      <w:r w:rsidRPr="0080755B">
        <w:rPr>
          <w:sz w:val="18"/>
          <w:szCs w:val="18"/>
        </w:rPr>
        <w:t xml:space="preserve">. </w:t>
      </w:r>
      <w:r w:rsidR="00886D1F" w:rsidRPr="0080755B">
        <w:rPr>
          <w:sz w:val="18"/>
          <w:szCs w:val="18"/>
        </w:rPr>
        <w:t>Accessed</w:t>
      </w:r>
      <w:r w:rsidR="008409D8" w:rsidRPr="0080755B">
        <w:rPr>
          <w:sz w:val="18"/>
          <w:szCs w:val="18"/>
        </w:rPr>
        <w:t xml:space="preserve"> 22 Nov 2023 from: </w:t>
      </w:r>
      <w:hyperlink r:id="rId68" w:history="1">
        <w:r w:rsidR="002A2F2F" w:rsidRPr="0080755B">
          <w:rPr>
            <w:rStyle w:val="Hyperlink"/>
            <w:sz w:val="18"/>
            <w:szCs w:val="18"/>
          </w:rPr>
          <w:t>https://www.psychologicalscience.org/observer/improving-my-lab-my-science-with-the-open-science-framework</w:t>
        </w:r>
      </w:hyperlink>
      <w:r w:rsidR="002A2F2F" w:rsidRPr="0080755B">
        <w:rPr>
          <w:sz w:val="18"/>
          <w:szCs w:val="18"/>
        </w:rPr>
        <w:t xml:space="preserve"> </w:t>
      </w:r>
    </w:p>
  </w:endnote>
  <w:endnote w:id="91">
    <w:p w14:paraId="638D2E06" w14:textId="3993A070" w:rsidR="00225109" w:rsidRPr="0080755B" w:rsidRDefault="00225109"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McGee R. Evaluation in RCR training- are you achieving what you hope for? Journal of Microbiology &amp; Biology Education</w:t>
      </w:r>
      <w:r w:rsidR="001554A7" w:rsidRPr="0080755B">
        <w:rPr>
          <w:sz w:val="18"/>
          <w:szCs w:val="18"/>
        </w:rPr>
        <w:t xml:space="preserve"> [Internet]</w:t>
      </w:r>
      <w:r w:rsidRPr="0080755B">
        <w:rPr>
          <w:sz w:val="18"/>
          <w:szCs w:val="18"/>
        </w:rPr>
        <w:t>.</w:t>
      </w:r>
      <w:r w:rsidR="003F6BBD" w:rsidRPr="0080755B">
        <w:rPr>
          <w:sz w:val="18"/>
          <w:szCs w:val="18"/>
        </w:rPr>
        <w:t xml:space="preserve"> </w:t>
      </w:r>
      <w:r w:rsidR="0062194C" w:rsidRPr="0080755B">
        <w:rPr>
          <w:sz w:val="18"/>
          <w:szCs w:val="18"/>
        </w:rPr>
        <w:t>2014</w:t>
      </w:r>
      <w:r w:rsidR="00AB2FF2" w:rsidRPr="0080755B">
        <w:rPr>
          <w:sz w:val="18"/>
          <w:szCs w:val="18"/>
        </w:rPr>
        <w:t xml:space="preserve"> Dec 15</w:t>
      </w:r>
      <w:r w:rsidR="006D2135" w:rsidRPr="0080755B">
        <w:rPr>
          <w:sz w:val="18"/>
          <w:szCs w:val="18"/>
        </w:rPr>
        <w:t>;15(2)</w:t>
      </w:r>
      <w:r w:rsidR="0060692C" w:rsidRPr="0080755B">
        <w:rPr>
          <w:sz w:val="18"/>
          <w:szCs w:val="18"/>
        </w:rPr>
        <w:t>.</w:t>
      </w:r>
      <w:r w:rsidRPr="0080755B">
        <w:rPr>
          <w:sz w:val="18"/>
          <w:szCs w:val="18"/>
        </w:rPr>
        <w:t xml:space="preserve"> </w:t>
      </w:r>
      <w:r w:rsidR="00886D1F" w:rsidRPr="0080755B">
        <w:rPr>
          <w:sz w:val="18"/>
          <w:szCs w:val="18"/>
        </w:rPr>
        <w:t>Accessed</w:t>
      </w:r>
      <w:r w:rsidR="004771DC" w:rsidRPr="0080755B">
        <w:rPr>
          <w:sz w:val="18"/>
          <w:szCs w:val="18"/>
        </w:rPr>
        <w:t xml:space="preserve"> 22 Nov 2023 from:</w:t>
      </w:r>
      <w:r w:rsidRPr="0080755B">
        <w:rPr>
          <w:sz w:val="18"/>
          <w:szCs w:val="18"/>
        </w:rPr>
        <w:t xml:space="preserve"> </w:t>
      </w:r>
      <w:hyperlink r:id="rId69" w:history="1">
        <w:r w:rsidR="002A2F2F" w:rsidRPr="0080755B">
          <w:rPr>
            <w:rStyle w:val="Hyperlink"/>
            <w:sz w:val="18"/>
            <w:szCs w:val="18"/>
          </w:rPr>
          <w:t>https://journals.asm.org/doi/10.1128/jmbe.v15i2.853</w:t>
        </w:r>
      </w:hyperlink>
      <w:r w:rsidR="002A2F2F" w:rsidRPr="0080755B">
        <w:rPr>
          <w:sz w:val="18"/>
          <w:szCs w:val="18"/>
        </w:rPr>
        <w:t xml:space="preserve"> </w:t>
      </w:r>
    </w:p>
  </w:endnote>
  <w:endnote w:id="92">
    <w:p w14:paraId="4D597945" w14:textId="6E3B783A" w:rsidR="00290F01" w:rsidRPr="0080755B" w:rsidRDefault="00290F01"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t>
      </w:r>
      <w:r w:rsidR="00F231B3" w:rsidRPr="0080755B">
        <w:rPr>
          <w:sz w:val="18"/>
          <w:szCs w:val="18"/>
        </w:rPr>
        <w:t>Stanford Program on Research Rigor &amp; Reproducibility</w:t>
      </w:r>
      <w:r w:rsidR="0058370B" w:rsidRPr="0080755B">
        <w:rPr>
          <w:sz w:val="18"/>
          <w:szCs w:val="18"/>
        </w:rPr>
        <w:t>.</w:t>
      </w:r>
      <w:r w:rsidR="00EC495B" w:rsidRPr="0080755B">
        <w:rPr>
          <w:sz w:val="18"/>
          <w:szCs w:val="18"/>
        </w:rPr>
        <w:t xml:space="preserve"> </w:t>
      </w:r>
      <w:r w:rsidR="000A61FA" w:rsidRPr="0080755B">
        <w:rPr>
          <w:sz w:val="18"/>
          <w:szCs w:val="18"/>
        </w:rPr>
        <w:t>Stanfo</w:t>
      </w:r>
      <w:r w:rsidR="00EC495B" w:rsidRPr="0080755B">
        <w:rPr>
          <w:sz w:val="18"/>
          <w:szCs w:val="18"/>
        </w:rPr>
        <w:t>rd Medicine</w:t>
      </w:r>
      <w:r w:rsidR="00DA1D07" w:rsidRPr="0080755B">
        <w:rPr>
          <w:sz w:val="18"/>
          <w:szCs w:val="18"/>
        </w:rPr>
        <w:t xml:space="preserve"> [Internet].</w:t>
      </w:r>
      <w:r w:rsidR="0058370B" w:rsidRPr="0080755B">
        <w:rPr>
          <w:sz w:val="18"/>
          <w:szCs w:val="18"/>
        </w:rPr>
        <w:t xml:space="preserve"> </w:t>
      </w:r>
      <w:r w:rsidR="00886D1F" w:rsidRPr="0080755B">
        <w:rPr>
          <w:sz w:val="18"/>
          <w:szCs w:val="18"/>
        </w:rPr>
        <w:t>Accessed</w:t>
      </w:r>
      <w:r w:rsidR="0090045C" w:rsidRPr="0080755B">
        <w:rPr>
          <w:sz w:val="18"/>
          <w:szCs w:val="18"/>
        </w:rPr>
        <w:t xml:space="preserve"> 22 Nov 2023 from: </w:t>
      </w:r>
      <w:hyperlink r:id="rId70" w:history="1">
        <w:r w:rsidR="002A2F2F" w:rsidRPr="0080755B">
          <w:rPr>
            <w:rStyle w:val="Hyperlink"/>
            <w:sz w:val="18"/>
            <w:szCs w:val="18"/>
          </w:rPr>
          <w:t>https://med.stanford.edu/sporr</w:t>
        </w:r>
      </w:hyperlink>
      <w:r w:rsidR="002A2F2F" w:rsidRPr="0080755B">
        <w:rPr>
          <w:sz w:val="18"/>
          <w:szCs w:val="18"/>
        </w:rPr>
        <w:t xml:space="preserve"> </w:t>
      </w:r>
    </w:p>
  </w:endnote>
  <w:endnote w:id="93">
    <w:p w14:paraId="1E8DDD4C" w14:textId="264E56C4"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The Royal Society. The research and technical Workforce in the UK </w:t>
      </w:r>
      <w:r w:rsidR="0033577D" w:rsidRPr="0080755B">
        <w:rPr>
          <w:sz w:val="18"/>
          <w:szCs w:val="18"/>
        </w:rPr>
        <w:t xml:space="preserve">[Internet]. </w:t>
      </w:r>
      <w:r w:rsidRPr="0080755B">
        <w:rPr>
          <w:sz w:val="18"/>
          <w:szCs w:val="18"/>
        </w:rPr>
        <w:t xml:space="preserve">2021. </w:t>
      </w:r>
      <w:r w:rsidR="00886D1F" w:rsidRPr="0080755B">
        <w:rPr>
          <w:sz w:val="18"/>
          <w:szCs w:val="18"/>
        </w:rPr>
        <w:t>Accessed</w:t>
      </w:r>
      <w:r w:rsidRPr="0080755B">
        <w:rPr>
          <w:sz w:val="18"/>
          <w:szCs w:val="18"/>
        </w:rPr>
        <w:t xml:space="preserve"> 22 Nov 2023 from: </w:t>
      </w:r>
      <w:hyperlink r:id="rId71" w:history="1">
        <w:r w:rsidRPr="0080755B">
          <w:rPr>
            <w:rStyle w:val="Hyperlink"/>
            <w:sz w:val="18"/>
            <w:szCs w:val="18"/>
          </w:rPr>
          <w:t>https://royalsociety.org/topics-policy/publications/2021/research-and-technical-workforce-uk/</w:t>
        </w:r>
      </w:hyperlink>
    </w:p>
  </w:endnote>
  <w:endnote w:id="94">
    <w:p w14:paraId="436F5D93" w14:textId="188D30A0"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Wellcome Trust. Research culture: let’s reimagine how we work together. </w:t>
      </w:r>
      <w:r w:rsidR="00281430" w:rsidRPr="0080755B">
        <w:rPr>
          <w:sz w:val="18"/>
          <w:szCs w:val="18"/>
        </w:rPr>
        <w:t>[Internet</w:t>
      </w:r>
      <w:r w:rsidR="00670207" w:rsidRPr="0080755B">
        <w:rPr>
          <w:sz w:val="18"/>
          <w:szCs w:val="18"/>
        </w:rPr>
        <w:t xml:space="preserve">]. </w:t>
      </w:r>
      <w:r w:rsidR="00886D1F" w:rsidRPr="0080755B">
        <w:rPr>
          <w:sz w:val="18"/>
          <w:szCs w:val="18"/>
        </w:rPr>
        <w:t>Accessed</w:t>
      </w:r>
      <w:r w:rsidRPr="0080755B">
        <w:rPr>
          <w:sz w:val="18"/>
          <w:szCs w:val="18"/>
        </w:rPr>
        <w:t xml:space="preserve"> 22 Nov 2023 from: </w:t>
      </w:r>
      <w:hyperlink r:id="rId72" w:history="1">
        <w:r w:rsidR="00903D69" w:rsidRPr="0080755B">
          <w:rPr>
            <w:rStyle w:val="Hyperlink"/>
            <w:sz w:val="18"/>
            <w:szCs w:val="18"/>
          </w:rPr>
          <w:t>https://wellcome.org/what-we-do/our-work/research-culture</w:t>
        </w:r>
      </w:hyperlink>
      <w:r w:rsidR="00903D69" w:rsidRPr="0080755B">
        <w:rPr>
          <w:sz w:val="18"/>
          <w:szCs w:val="18"/>
        </w:rPr>
        <w:t xml:space="preserve"> </w:t>
      </w:r>
    </w:p>
  </w:endnote>
  <w:endnote w:id="95">
    <w:p w14:paraId="2265B200" w14:textId="7B8F191A"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Russell Group. Realising Our Potential Report 2021, and Research Culture and Environment Toolkit. 2022.</w:t>
      </w:r>
      <w:r w:rsidR="00F109AD" w:rsidRPr="0080755B">
        <w:rPr>
          <w:sz w:val="18"/>
          <w:szCs w:val="18"/>
        </w:rPr>
        <w:t xml:space="preserve"> [Internet].</w:t>
      </w:r>
      <w:r w:rsidRPr="0080755B">
        <w:rPr>
          <w:sz w:val="18"/>
          <w:szCs w:val="18"/>
        </w:rPr>
        <w:t xml:space="preserve"> </w:t>
      </w:r>
      <w:r w:rsidR="00886D1F" w:rsidRPr="0080755B">
        <w:rPr>
          <w:sz w:val="18"/>
          <w:szCs w:val="18"/>
        </w:rPr>
        <w:t>Accessed</w:t>
      </w:r>
      <w:r w:rsidRPr="0080755B">
        <w:rPr>
          <w:sz w:val="18"/>
          <w:szCs w:val="18"/>
        </w:rPr>
        <w:t xml:space="preserve"> 22 Nov 2023 from: </w:t>
      </w:r>
      <w:hyperlink r:id="rId73" w:history="1">
        <w:r w:rsidR="00903D69" w:rsidRPr="0080755B">
          <w:rPr>
            <w:rStyle w:val="Hyperlink"/>
            <w:sz w:val="18"/>
            <w:szCs w:val="18"/>
          </w:rPr>
          <w:t>https://russellgroup.ac.uk/policy/publications/realising-our-potential-backing-talent-and-strengthening-uk-research-culture-and-environment/</w:t>
        </w:r>
      </w:hyperlink>
      <w:r w:rsidR="00903D69" w:rsidRPr="0080755B">
        <w:rPr>
          <w:sz w:val="18"/>
          <w:szCs w:val="18"/>
        </w:rPr>
        <w:t xml:space="preserve"> </w:t>
      </w:r>
    </w:p>
  </w:endnote>
  <w:endnote w:id="96">
    <w:p w14:paraId="326A60D9" w14:textId="3BC2F661"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Nuffield Council on Bioethics. The culture of scientific research in the UK. 2014.</w:t>
      </w:r>
      <w:r w:rsidR="00485233" w:rsidRPr="0080755B">
        <w:rPr>
          <w:sz w:val="18"/>
          <w:szCs w:val="18"/>
        </w:rPr>
        <w:t>[Internet].</w:t>
      </w:r>
      <w:r w:rsidRPr="0080755B">
        <w:rPr>
          <w:sz w:val="18"/>
          <w:szCs w:val="18"/>
        </w:rPr>
        <w:t xml:space="preserve"> </w:t>
      </w:r>
      <w:r w:rsidR="00886D1F" w:rsidRPr="0080755B">
        <w:rPr>
          <w:sz w:val="18"/>
          <w:szCs w:val="18"/>
        </w:rPr>
        <w:t>Accessed</w:t>
      </w:r>
      <w:r w:rsidRPr="0080755B">
        <w:rPr>
          <w:sz w:val="18"/>
          <w:szCs w:val="18"/>
        </w:rPr>
        <w:t xml:space="preserve"> 22 Nov 2023 from: </w:t>
      </w:r>
      <w:hyperlink r:id="rId74" w:history="1">
        <w:r w:rsidR="00903D69" w:rsidRPr="0080755B">
          <w:rPr>
            <w:rStyle w:val="Hyperlink"/>
            <w:sz w:val="18"/>
            <w:szCs w:val="18"/>
          </w:rPr>
          <w:t>https://www.nuffieldbioethics.org/publications/the-culture-of-scientific-research</w:t>
        </w:r>
      </w:hyperlink>
      <w:r w:rsidR="00903D69" w:rsidRPr="0080755B">
        <w:rPr>
          <w:sz w:val="18"/>
          <w:szCs w:val="18"/>
        </w:rPr>
        <w:t xml:space="preserve"> </w:t>
      </w:r>
    </w:p>
  </w:endnote>
  <w:endnote w:id="97">
    <w:p w14:paraId="36123D2C" w14:textId="5F4CAEF5"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UK Government. Research and development (R&amp;D) people and culture strategy. 2021 Jul 22.</w:t>
      </w:r>
      <w:r w:rsidR="00485233" w:rsidRPr="0080755B">
        <w:rPr>
          <w:sz w:val="18"/>
          <w:szCs w:val="18"/>
        </w:rPr>
        <w:t xml:space="preserve"> [Internet]</w:t>
      </w:r>
      <w:r w:rsidR="00377986" w:rsidRPr="0080755B">
        <w:rPr>
          <w:sz w:val="18"/>
          <w:szCs w:val="18"/>
        </w:rPr>
        <w:t>.</w:t>
      </w:r>
      <w:r w:rsidRPr="0080755B">
        <w:rPr>
          <w:sz w:val="18"/>
          <w:szCs w:val="18"/>
        </w:rPr>
        <w:t xml:space="preserve"> </w:t>
      </w:r>
      <w:r w:rsidR="00886D1F" w:rsidRPr="0080755B">
        <w:rPr>
          <w:sz w:val="18"/>
          <w:szCs w:val="18"/>
        </w:rPr>
        <w:t>Accessed</w:t>
      </w:r>
      <w:r w:rsidRPr="0080755B">
        <w:rPr>
          <w:sz w:val="18"/>
          <w:szCs w:val="18"/>
        </w:rPr>
        <w:t xml:space="preserve"> 22 Nov 2023 from: </w:t>
      </w:r>
      <w:hyperlink r:id="rId75" w:history="1">
        <w:r w:rsidRPr="0080755B">
          <w:rPr>
            <w:rStyle w:val="Hyperlink"/>
            <w:sz w:val="18"/>
            <w:szCs w:val="18"/>
          </w:rPr>
          <w:t>https://www.gov.uk/government/publications/research-and-development-rd-people-and-culture-strategy</w:t>
        </w:r>
      </w:hyperlink>
    </w:p>
  </w:endnote>
  <w:endnote w:id="98">
    <w:p w14:paraId="74C1A0BD" w14:textId="1BEDDEFA"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UK Research and Innovation. Supporting a healthy research and innovation culture</w:t>
      </w:r>
      <w:r w:rsidR="0012326D" w:rsidRPr="0080755B">
        <w:rPr>
          <w:sz w:val="18"/>
          <w:szCs w:val="18"/>
        </w:rPr>
        <w:t>,</w:t>
      </w:r>
      <w:r w:rsidRPr="0080755B">
        <w:rPr>
          <w:sz w:val="18"/>
          <w:szCs w:val="18"/>
        </w:rPr>
        <w:t xml:space="preserve"> </w:t>
      </w:r>
      <w:r w:rsidR="00377986" w:rsidRPr="0080755B">
        <w:rPr>
          <w:sz w:val="18"/>
          <w:szCs w:val="18"/>
        </w:rPr>
        <w:t xml:space="preserve">[Internet]. </w:t>
      </w:r>
      <w:r w:rsidR="00886D1F" w:rsidRPr="0080755B">
        <w:rPr>
          <w:sz w:val="18"/>
          <w:szCs w:val="18"/>
        </w:rPr>
        <w:t>Accessed</w:t>
      </w:r>
      <w:r w:rsidRPr="0080755B">
        <w:rPr>
          <w:sz w:val="18"/>
          <w:szCs w:val="18"/>
        </w:rPr>
        <w:t xml:space="preserve"> 22 Nov 2023 from: </w:t>
      </w:r>
      <w:hyperlink r:id="rId76" w:history="1">
        <w:r w:rsidRPr="0080755B">
          <w:rPr>
            <w:rStyle w:val="Hyperlink"/>
            <w:sz w:val="18"/>
            <w:szCs w:val="18"/>
          </w:rPr>
          <w:t>https://www.ukri.org/what-we-do/supporting-healthy-research-and-innovation-culture/ng a healthy research and innovation culture – UKRI</w:t>
        </w:r>
      </w:hyperlink>
    </w:p>
  </w:endnote>
  <w:endnote w:id="99">
    <w:p w14:paraId="4340781C" w14:textId="1BC95EB0"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Science Europe. Statement on Research Culture - Empowering Researchers with a Thriving Research System 2021.</w:t>
      </w:r>
      <w:r w:rsidR="0012326D" w:rsidRPr="0080755B">
        <w:rPr>
          <w:sz w:val="18"/>
          <w:szCs w:val="18"/>
        </w:rPr>
        <w:t xml:space="preserve"> [Internet].</w:t>
      </w:r>
      <w:r w:rsidRPr="0080755B">
        <w:rPr>
          <w:sz w:val="18"/>
          <w:szCs w:val="18"/>
        </w:rPr>
        <w:t xml:space="preserve"> </w:t>
      </w:r>
      <w:r w:rsidR="00886D1F" w:rsidRPr="0080755B">
        <w:rPr>
          <w:sz w:val="18"/>
          <w:szCs w:val="18"/>
        </w:rPr>
        <w:t>Accessed</w:t>
      </w:r>
      <w:r w:rsidRPr="0080755B">
        <w:rPr>
          <w:sz w:val="18"/>
          <w:szCs w:val="18"/>
        </w:rPr>
        <w:t xml:space="preserve"> 21 Jun 2023 from: </w:t>
      </w:r>
      <w:hyperlink r:id="rId77" w:history="1">
        <w:r w:rsidRPr="0080755B">
          <w:rPr>
            <w:rStyle w:val="Hyperlink"/>
            <w:sz w:val="18"/>
            <w:szCs w:val="18"/>
          </w:rPr>
          <w:t>https://scienceeurope.org/our-resources/research-culture-statement/</w:t>
        </w:r>
      </w:hyperlink>
      <w:r w:rsidRPr="0080755B">
        <w:rPr>
          <w:sz w:val="18"/>
          <w:szCs w:val="18"/>
        </w:rPr>
        <w:t xml:space="preserve"> </w:t>
      </w:r>
    </w:p>
  </w:endnote>
  <w:endnote w:id="100">
    <w:p w14:paraId="1B4C90FB" w14:textId="658FA76C"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Science Europe. A values framework for the organisation of research. 2022. </w:t>
      </w:r>
      <w:r w:rsidR="003112F5" w:rsidRPr="0080755B">
        <w:rPr>
          <w:sz w:val="18"/>
          <w:szCs w:val="18"/>
        </w:rPr>
        <w:t xml:space="preserve">[Internet] </w:t>
      </w:r>
      <w:r w:rsidR="00886D1F" w:rsidRPr="0080755B">
        <w:rPr>
          <w:sz w:val="18"/>
          <w:szCs w:val="18"/>
        </w:rPr>
        <w:t>Accessed</w:t>
      </w:r>
      <w:r w:rsidRPr="0080755B">
        <w:rPr>
          <w:sz w:val="18"/>
          <w:szCs w:val="18"/>
        </w:rPr>
        <w:t xml:space="preserve"> 27 Sep 2022 from: </w:t>
      </w:r>
      <w:hyperlink r:id="rId78" w:history="1">
        <w:r w:rsidRPr="0080755B">
          <w:rPr>
            <w:rStyle w:val="Hyperlink"/>
            <w:sz w:val="18"/>
            <w:szCs w:val="18"/>
          </w:rPr>
          <w:t>https://scienceeurope.org/our-resources/research-culture-values-framework/</w:t>
        </w:r>
      </w:hyperlink>
    </w:p>
  </w:endnote>
  <w:endnote w:id="101">
    <w:p w14:paraId="6362B99C" w14:textId="4172AB80" w:rsidR="007634AE" w:rsidRPr="0080755B" w:rsidRDefault="007634AE" w:rsidP="0080755B">
      <w:pPr>
        <w:pStyle w:val="EndnoteText"/>
        <w:spacing w:before="60" w:after="60" w:line="280" w:lineRule="atLeast"/>
        <w:rPr>
          <w:sz w:val="18"/>
          <w:szCs w:val="18"/>
        </w:rPr>
      </w:pPr>
      <w:r w:rsidRPr="0080755B">
        <w:rPr>
          <w:rStyle w:val="EndnoteReference"/>
          <w:sz w:val="18"/>
          <w:szCs w:val="18"/>
        </w:rPr>
        <w:endnoteRef/>
      </w:r>
      <w:r w:rsidRPr="0080755B">
        <w:rPr>
          <w:sz w:val="18"/>
          <w:szCs w:val="18"/>
        </w:rPr>
        <w:t xml:space="preserve"> NIH. ACD Working Group on Changing the Culture to End Sexual Harassment. </w:t>
      </w:r>
      <w:r w:rsidR="00D3450D" w:rsidRPr="0080755B">
        <w:rPr>
          <w:sz w:val="18"/>
          <w:szCs w:val="18"/>
        </w:rPr>
        <w:t xml:space="preserve">[Internet] </w:t>
      </w:r>
      <w:r w:rsidR="00886D1F" w:rsidRPr="0080755B">
        <w:rPr>
          <w:sz w:val="18"/>
          <w:szCs w:val="18"/>
        </w:rPr>
        <w:t>Accessed</w:t>
      </w:r>
      <w:r w:rsidRPr="0080755B">
        <w:rPr>
          <w:sz w:val="18"/>
          <w:szCs w:val="18"/>
        </w:rPr>
        <w:t xml:space="preserve"> 22 Nov 2023 from: </w:t>
      </w:r>
      <w:hyperlink r:id="rId79" w:history="1">
        <w:r w:rsidR="00903D69" w:rsidRPr="0080755B">
          <w:rPr>
            <w:rStyle w:val="Hyperlink"/>
            <w:sz w:val="18"/>
            <w:szCs w:val="18"/>
          </w:rPr>
          <w:t>https://acd.od.nih.gov/working-groups/sexual-harassment.html</w:t>
        </w:r>
      </w:hyperlink>
      <w:r w:rsidR="00903D69" w:rsidRPr="0080755B">
        <w:rPr>
          <w:sz w:val="18"/>
          <w:szCs w:val="18"/>
        </w:rPr>
        <w:t xml:space="preserve"> </w:t>
      </w:r>
    </w:p>
  </w:endnote>
  <w:endnote w:id="102">
    <w:p w14:paraId="3710D704" w14:textId="672A132E" w:rsidR="008129A8" w:rsidRPr="008129A8" w:rsidRDefault="008129A8" w:rsidP="0080755B">
      <w:pPr>
        <w:pStyle w:val="EndnoteText"/>
        <w:spacing w:before="60" w:after="60" w:line="280" w:lineRule="atLeast"/>
        <w:rPr>
          <w:lang w:val="en-US"/>
        </w:rPr>
      </w:pPr>
      <w:r w:rsidRPr="0080755B">
        <w:rPr>
          <w:rStyle w:val="EndnoteReference"/>
          <w:sz w:val="18"/>
          <w:szCs w:val="18"/>
        </w:rPr>
        <w:endnoteRef/>
      </w:r>
      <w:r w:rsidRPr="0080755B">
        <w:rPr>
          <w:sz w:val="18"/>
          <w:szCs w:val="18"/>
        </w:rPr>
        <w:t xml:space="preserve"> </w:t>
      </w:r>
      <w:r w:rsidR="00201214" w:rsidRPr="0080755B">
        <w:rPr>
          <w:sz w:val="18"/>
          <w:szCs w:val="18"/>
          <w:lang w:val="en-US"/>
        </w:rPr>
        <w:t>Science, Innovation and Technology Committee</w:t>
      </w:r>
      <w:r w:rsidR="00944188" w:rsidRPr="0080755B">
        <w:rPr>
          <w:sz w:val="18"/>
          <w:szCs w:val="18"/>
          <w:lang w:val="en-US"/>
        </w:rPr>
        <w:t>, UK Parliament</w:t>
      </w:r>
      <w:r w:rsidR="00B652FB" w:rsidRPr="0080755B">
        <w:rPr>
          <w:sz w:val="18"/>
          <w:szCs w:val="18"/>
          <w:lang w:val="en-US"/>
        </w:rPr>
        <w:t>.</w:t>
      </w:r>
      <w:r w:rsidR="00201214" w:rsidRPr="0080755B">
        <w:rPr>
          <w:sz w:val="18"/>
          <w:szCs w:val="18"/>
          <w:lang w:val="en-US"/>
        </w:rPr>
        <w:t xml:space="preserve"> Reproducibility and Research Integrity</w:t>
      </w:r>
      <w:r w:rsidR="00D91617" w:rsidRPr="0080755B">
        <w:rPr>
          <w:sz w:val="18"/>
          <w:szCs w:val="18"/>
          <w:lang w:val="en-US"/>
        </w:rPr>
        <w:t>. Sixth Report of Session 2022-23</w:t>
      </w:r>
      <w:r w:rsidR="002541C8" w:rsidRPr="0080755B">
        <w:rPr>
          <w:sz w:val="18"/>
          <w:szCs w:val="18"/>
          <w:lang w:val="en-US"/>
        </w:rPr>
        <w:t>;</w:t>
      </w:r>
      <w:r w:rsidR="00D91617" w:rsidRPr="0080755B">
        <w:rPr>
          <w:sz w:val="18"/>
          <w:szCs w:val="18"/>
          <w:lang w:val="en-US"/>
        </w:rPr>
        <w:t xml:space="preserve"> 2023 May 10</w:t>
      </w:r>
      <w:r w:rsidR="003A41C6" w:rsidRPr="0080755B">
        <w:rPr>
          <w:sz w:val="18"/>
          <w:szCs w:val="18"/>
          <w:lang w:val="en-US"/>
        </w:rPr>
        <w:t>.</w:t>
      </w:r>
      <w:r w:rsidR="00340426" w:rsidRPr="0080755B">
        <w:rPr>
          <w:sz w:val="18"/>
          <w:szCs w:val="18"/>
          <w:lang w:val="en-US"/>
        </w:rPr>
        <w:t>[Internet]</w:t>
      </w:r>
      <w:r w:rsidR="003A41C6" w:rsidRPr="0080755B">
        <w:rPr>
          <w:sz w:val="18"/>
          <w:szCs w:val="18"/>
          <w:lang w:val="en-US"/>
        </w:rPr>
        <w:t xml:space="preserve"> </w:t>
      </w:r>
      <w:r w:rsidR="00886D1F" w:rsidRPr="0080755B">
        <w:rPr>
          <w:sz w:val="18"/>
          <w:szCs w:val="18"/>
          <w:lang w:val="en-US"/>
        </w:rPr>
        <w:t>Accessed</w:t>
      </w:r>
      <w:r w:rsidR="003A41C6" w:rsidRPr="0080755B">
        <w:rPr>
          <w:sz w:val="18"/>
          <w:szCs w:val="18"/>
          <w:lang w:val="en-US"/>
        </w:rPr>
        <w:t xml:space="preserve"> 24 Nov 2023 from: </w:t>
      </w:r>
      <w:hyperlink r:id="rId80" w:history="1">
        <w:r w:rsidR="00F92B0C" w:rsidRPr="0080755B">
          <w:rPr>
            <w:rStyle w:val="Hyperlink"/>
            <w:sz w:val="18"/>
            <w:szCs w:val="18"/>
          </w:rPr>
          <w:t>https://publications.parliament.uk/pa/cm5803/cmselect/cmsctech/101/report.html</w:t>
        </w:r>
      </w:hyperlink>
      <w:r w:rsidR="00F92B0C">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otham Book">
    <w:altName w:val="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1CB5" w14:textId="5787E01D" w:rsidR="003F1956" w:rsidRPr="00A632F5" w:rsidRDefault="00D85BFF">
    <w:r w:rsidRPr="00A632F5">
      <w:t>Page</w:t>
    </w:r>
    <w:r w:rsidR="00C72F67">
      <w:t xml:space="preserve"> </w:t>
    </w:r>
    <w:r w:rsidR="00C72F67">
      <w:fldChar w:fldCharType="begin"/>
    </w:r>
    <w:r w:rsidR="00C72F67">
      <w:instrText xml:space="preserve"> PAGE  \* Arabic  \* MERGEFORMAT </w:instrText>
    </w:r>
    <w:r w:rsidR="00C72F67">
      <w:fldChar w:fldCharType="separate"/>
    </w:r>
    <w:r w:rsidR="00C72F67">
      <w:rPr>
        <w:noProof/>
      </w:rPr>
      <w:t>1</w:t>
    </w:r>
    <w:r w:rsidR="00C72F67">
      <w:fldChar w:fldCharType="end"/>
    </w:r>
    <w:r w:rsidR="00734BED" w:rsidRPr="00A632F5">
      <w:tab/>
    </w:r>
    <w:r w:rsidR="00734BED" w:rsidRPr="00A632F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2436" w14:textId="77777777" w:rsidR="00975744" w:rsidRPr="00A632F5" w:rsidRDefault="00975744" w:rsidP="00BD7FC9">
      <w:r w:rsidRPr="00A632F5">
        <w:separator/>
      </w:r>
    </w:p>
  </w:footnote>
  <w:footnote w:type="continuationSeparator" w:id="0">
    <w:p w14:paraId="4A7906DA" w14:textId="77777777" w:rsidR="00975744" w:rsidRPr="00A632F5" w:rsidRDefault="00975744" w:rsidP="00BD7FC9">
      <w:r w:rsidRPr="00A632F5">
        <w:continuationSeparator/>
      </w:r>
    </w:p>
  </w:footnote>
  <w:footnote w:type="continuationNotice" w:id="1">
    <w:p w14:paraId="08A6B37F" w14:textId="77777777" w:rsidR="00975744" w:rsidRPr="00A632F5" w:rsidRDefault="00975744">
      <w:pPr>
        <w:spacing w:before="0" w:after="0" w:line="240" w:lineRule="auto"/>
      </w:pPr>
    </w:p>
  </w:footnote>
  <w:footnote w:id="2">
    <w:p w14:paraId="70FB272D" w14:textId="3006B82B" w:rsidR="00400087" w:rsidRPr="00B270F6" w:rsidRDefault="00400087" w:rsidP="00400087">
      <w:pPr>
        <w:pStyle w:val="EndnoteText"/>
        <w:spacing w:before="60" w:after="60"/>
        <w:rPr>
          <w:color w:val="auto"/>
          <w:sz w:val="16"/>
          <w:szCs w:val="16"/>
        </w:rPr>
      </w:pPr>
      <w:r w:rsidRPr="00A632F5">
        <w:rPr>
          <w:rStyle w:val="FootnoteReference"/>
          <w:color w:val="auto"/>
        </w:rPr>
        <w:footnoteRef/>
      </w:r>
      <w:r w:rsidRPr="00A632F5">
        <w:rPr>
          <w:color w:val="auto"/>
        </w:rPr>
        <w:t xml:space="preserve"> </w:t>
      </w:r>
      <w:r w:rsidRPr="00A632F5">
        <w:rPr>
          <w:color w:val="auto"/>
          <w:sz w:val="16"/>
          <w:szCs w:val="16"/>
        </w:rPr>
        <w:t>‘Members of the research community’ refer</w:t>
      </w:r>
      <w:r w:rsidR="00CE1597" w:rsidRPr="00A632F5">
        <w:rPr>
          <w:color w:val="auto"/>
          <w:sz w:val="16"/>
          <w:szCs w:val="16"/>
        </w:rPr>
        <w:t>s</w:t>
      </w:r>
      <w:r w:rsidRPr="00A632F5">
        <w:rPr>
          <w:color w:val="auto"/>
          <w:sz w:val="16"/>
          <w:szCs w:val="16"/>
        </w:rPr>
        <w:t xml:space="preserve"> to all those involved with the conduct of </w:t>
      </w:r>
      <w:r w:rsidR="004346F9" w:rsidRPr="00A632F5">
        <w:rPr>
          <w:color w:val="auto"/>
          <w:sz w:val="16"/>
          <w:szCs w:val="16"/>
        </w:rPr>
        <w:t xml:space="preserve">health and medical </w:t>
      </w:r>
      <w:r w:rsidRPr="00A632F5">
        <w:rPr>
          <w:color w:val="auto"/>
          <w:sz w:val="16"/>
          <w:szCs w:val="16"/>
        </w:rPr>
        <w:t>research (see ‘Intended Audience’ in the Introduction).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4FC8" w14:textId="79D71DAD" w:rsidR="00421844" w:rsidRPr="00A632F5" w:rsidRDefault="00421844">
    <w:pPr>
      <w:pStyle w:val="Header"/>
    </w:pPr>
  </w:p>
  <w:p w14:paraId="3C945B3C" w14:textId="77777777" w:rsidR="003F1956" w:rsidRPr="00A632F5" w:rsidRDefault="003F19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6C01" w14:textId="359801E8" w:rsidR="003F1956" w:rsidRPr="00055261" w:rsidRDefault="00055261" w:rsidP="0091141E">
    <w:pPr>
      <w:pStyle w:val="SecurityDLM"/>
      <w:ind w:left="0"/>
      <w:jc w:val="center"/>
      <w:rPr>
        <w:b/>
        <w:bCs/>
        <w:caps w:val="0"/>
        <w:color w:val="auto"/>
        <w:sz w:val="24"/>
        <w:szCs w:val="24"/>
      </w:rPr>
    </w:pPr>
    <w:r w:rsidRPr="00055261">
      <w:rPr>
        <w:b/>
        <w:bCs/>
        <w:caps w:val="0"/>
        <w:color w:val="auto"/>
        <w:sz w:val="24"/>
        <w:szCs w:val="24"/>
      </w:rPr>
      <w:t>Consultation Draft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F6BDD2"/>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0C127ED"/>
    <w:multiLevelType w:val="multilevel"/>
    <w:tmpl w:val="C284D0B0"/>
    <w:numStyleLink w:val="FigureNumbers"/>
  </w:abstractNum>
  <w:abstractNum w:abstractNumId="2" w15:restartNumberingAfterBreak="0">
    <w:nsid w:val="08043661"/>
    <w:multiLevelType w:val="hybridMultilevel"/>
    <w:tmpl w:val="A572B104"/>
    <w:lvl w:ilvl="0" w:tplc="C06433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F3C2D"/>
    <w:multiLevelType w:val="hybridMultilevel"/>
    <w:tmpl w:val="81262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22D7A4C"/>
    <w:multiLevelType w:val="hybridMultilevel"/>
    <w:tmpl w:val="FB8816F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 w15:restartNumberingAfterBreak="0">
    <w:nsid w:val="12492010"/>
    <w:multiLevelType w:val="hybridMultilevel"/>
    <w:tmpl w:val="58B22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168A3"/>
    <w:multiLevelType w:val="hybridMultilevel"/>
    <w:tmpl w:val="1D4EB33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6027B5"/>
    <w:multiLevelType w:val="hybridMultilevel"/>
    <w:tmpl w:val="21DEB04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2E972DB"/>
    <w:multiLevelType w:val="hybridMultilevel"/>
    <w:tmpl w:val="0C52F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F788E"/>
    <w:multiLevelType w:val="hybridMultilevel"/>
    <w:tmpl w:val="13F02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6255A"/>
    <w:multiLevelType w:val="hybridMultilevel"/>
    <w:tmpl w:val="090C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C52AAB"/>
    <w:multiLevelType w:val="hybridMultilevel"/>
    <w:tmpl w:val="57A2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A26E8F"/>
    <w:multiLevelType w:val="hybridMultilevel"/>
    <w:tmpl w:val="EFAC3E2E"/>
    <w:lvl w:ilvl="0" w:tplc="C8389B9A">
      <w:start w:val="1"/>
      <w:numFmt w:val="upp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53233C"/>
    <w:multiLevelType w:val="hybridMultilevel"/>
    <w:tmpl w:val="BBD20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A216D"/>
    <w:multiLevelType w:val="hybridMultilevel"/>
    <w:tmpl w:val="2BAAA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5517316"/>
    <w:multiLevelType w:val="hybridMultilevel"/>
    <w:tmpl w:val="EBB0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DC6C8E"/>
    <w:multiLevelType w:val="multilevel"/>
    <w:tmpl w:val="131EEC6C"/>
    <w:numStyleLink w:val="TableNumbers"/>
  </w:abstractNum>
  <w:abstractNum w:abstractNumId="23" w15:restartNumberingAfterBreak="0">
    <w:nsid w:val="4E3104E5"/>
    <w:multiLevelType w:val="hybridMultilevel"/>
    <w:tmpl w:val="FA289202"/>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3650A00"/>
    <w:multiLevelType w:val="hybridMultilevel"/>
    <w:tmpl w:val="9BC4528E"/>
    <w:lvl w:ilvl="0" w:tplc="99AE4984">
      <w:start w:val="1"/>
      <w:numFmt w:val="bullet"/>
      <w:lvlText w:val=""/>
      <w:lvlJc w:val="left"/>
      <w:pPr>
        <w:ind w:left="1080" w:hanging="360"/>
      </w:pPr>
      <w:rPr>
        <w:rFonts w:ascii="Symbol" w:hAnsi="Symbol"/>
      </w:rPr>
    </w:lvl>
    <w:lvl w:ilvl="1" w:tplc="C6961A2C">
      <w:start w:val="1"/>
      <w:numFmt w:val="bullet"/>
      <w:lvlText w:val=""/>
      <w:lvlJc w:val="left"/>
      <w:pPr>
        <w:ind w:left="1080" w:hanging="360"/>
      </w:pPr>
      <w:rPr>
        <w:rFonts w:ascii="Symbol" w:hAnsi="Symbol"/>
      </w:rPr>
    </w:lvl>
    <w:lvl w:ilvl="2" w:tplc="92E28456">
      <w:start w:val="1"/>
      <w:numFmt w:val="bullet"/>
      <w:lvlText w:val=""/>
      <w:lvlJc w:val="left"/>
      <w:pPr>
        <w:ind w:left="1080" w:hanging="360"/>
      </w:pPr>
      <w:rPr>
        <w:rFonts w:ascii="Symbol" w:hAnsi="Symbol"/>
      </w:rPr>
    </w:lvl>
    <w:lvl w:ilvl="3" w:tplc="44584552">
      <w:start w:val="1"/>
      <w:numFmt w:val="bullet"/>
      <w:lvlText w:val=""/>
      <w:lvlJc w:val="left"/>
      <w:pPr>
        <w:ind w:left="1080" w:hanging="360"/>
      </w:pPr>
      <w:rPr>
        <w:rFonts w:ascii="Symbol" w:hAnsi="Symbol"/>
      </w:rPr>
    </w:lvl>
    <w:lvl w:ilvl="4" w:tplc="D49E2908">
      <w:start w:val="1"/>
      <w:numFmt w:val="bullet"/>
      <w:lvlText w:val=""/>
      <w:lvlJc w:val="left"/>
      <w:pPr>
        <w:ind w:left="1080" w:hanging="360"/>
      </w:pPr>
      <w:rPr>
        <w:rFonts w:ascii="Symbol" w:hAnsi="Symbol"/>
      </w:rPr>
    </w:lvl>
    <w:lvl w:ilvl="5" w:tplc="733C3490">
      <w:start w:val="1"/>
      <w:numFmt w:val="bullet"/>
      <w:lvlText w:val=""/>
      <w:lvlJc w:val="left"/>
      <w:pPr>
        <w:ind w:left="1080" w:hanging="360"/>
      </w:pPr>
      <w:rPr>
        <w:rFonts w:ascii="Symbol" w:hAnsi="Symbol"/>
      </w:rPr>
    </w:lvl>
    <w:lvl w:ilvl="6" w:tplc="E3F49AB8">
      <w:start w:val="1"/>
      <w:numFmt w:val="bullet"/>
      <w:lvlText w:val=""/>
      <w:lvlJc w:val="left"/>
      <w:pPr>
        <w:ind w:left="1080" w:hanging="360"/>
      </w:pPr>
      <w:rPr>
        <w:rFonts w:ascii="Symbol" w:hAnsi="Symbol"/>
      </w:rPr>
    </w:lvl>
    <w:lvl w:ilvl="7" w:tplc="F66C2962">
      <w:start w:val="1"/>
      <w:numFmt w:val="bullet"/>
      <w:lvlText w:val=""/>
      <w:lvlJc w:val="left"/>
      <w:pPr>
        <w:ind w:left="1080" w:hanging="360"/>
      </w:pPr>
      <w:rPr>
        <w:rFonts w:ascii="Symbol" w:hAnsi="Symbol"/>
      </w:rPr>
    </w:lvl>
    <w:lvl w:ilvl="8" w:tplc="E2DA811C">
      <w:start w:val="1"/>
      <w:numFmt w:val="bullet"/>
      <w:lvlText w:val=""/>
      <w:lvlJc w:val="left"/>
      <w:pPr>
        <w:ind w:left="1080" w:hanging="360"/>
      </w:pPr>
      <w:rPr>
        <w:rFonts w:ascii="Symbol" w:hAnsi="Symbol"/>
      </w:rPr>
    </w:lvl>
  </w:abstractNum>
  <w:abstractNum w:abstractNumId="26" w15:restartNumberingAfterBreak="0">
    <w:nsid w:val="56DB5F4C"/>
    <w:multiLevelType w:val="multilevel"/>
    <w:tmpl w:val="2E1C6678"/>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844"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C7C4368"/>
    <w:multiLevelType w:val="hybridMultilevel"/>
    <w:tmpl w:val="DFD6DA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5E8A205C"/>
    <w:multiLevelType w:val="hybridMultilevel"/>
    <w:tmpl w:val="22684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3E7507"/>
    <w:multiLevelType w:val="hybridMultilevel"/>
    <w:tmpl w:val="DC02F534"/>
    <w:lvl w:ilvl="0" w:tplc="623400FA">
      <w:start w:val="1"/>
      <w:numFmt w:val="bullet"/>
      <w:lvlText w:val=""/>
      <w:lvlJc w:val="left"/>
      <w:pPr>
        <w:ind w:left="1080" w:hanging="360"/>
      </w:pPr>
      <w:rPr>
        <w:rFonts w:ascii="Symbol" w:hAnsi="Symbol"/>
      </w:rPr>
    </w:lvl>
    <w:lvl w:ilvl="1" w:tplc="BB3C7AF6">
      <w:start w:val="1"/>
      <w:numFmt w:val="bullet"/>
      <w:lvlText w:val=""/>
      <w:lvlJc w:val="left"/>
      <w:pPr>
        <w:ind w:left="1080" w:hanging="360"/>
      </w:pPr>
      <w:rPr>
        <w:rFonts w:ascii="Symbol" w:hAnsi="Symbol"/>
      </w:rPr>
    </w:lvl>
    <w:lvl w:ilvl="2" w:tplc="C416F80E">
      <w:start w:val="1"/>
      <w:numFmt w:val="bullet"/>
      <w:lvlText w:val=""/>
      <w:lvlJc w:val="left"/>
      <w:pPr>
        <w:ind w:left="1080" w:hanging="360"/>
      </w:pPr>
      <w:rPr>
        <w:rFonts w:ascii="Symbol" w:hAnsi="Symbol"/>
      </w:rPr>
    </w:lvl>
    <w:lvl w:ilvl="3" w:tplc="F514BA1E">
      <w:start w:val="1"/>
      <w:numFmt w:val="bullet"/>
      <w:lvlText w:val=""/>
      <w:lvlJc w:val="left"/>
      <w:pPr>
        <w:ind w:left="1080" w:hanging="360"/>
      </w:pPr>
      <w:rPr>
        <w:rFonts w:ascii="Symbol" w:hAnsi="Symbol"/>
      </w:rPr>
    </w:lvl>
    <w:lvl w:ilvl="4" w:tplc="9D1A7096">
      <w:start w:val="1"/>
      <w:numFmt w:val="bullet"/>
      <w:lvlText w:val=""/>
      <w:lvlJc w:val="left"/>
      <w:pPr>
        <w:ind w:left="1080" w:hanging="360"/>
      </w:pPr>
      <w:rPr>
        <w:rFonts w:ascii="Symbol" w:hAnsi="Symbol"/>
      </w:rPr>
    </w:lvl>
    <w:lvl w:ilvl="5" w:tplc="96E670FC">
      <w:start w:val="1"/>
      <w:numFmt w:val="bullet"/>
      <w:lvlText w:val=""/>
      <w:lvlJc w:val="left"/>
      <w:pPr>
        <w:ind w:left="1080" w:hanging="360"/>
      </w:pPr>
      <w:rPr>
        <w:rFonts w:ascii="Symbol" w:hAnsi="Symbol"/>
      </w:rPr>
    </w:lvl>
    <w:lvl w:ilvl="6" w:tplc="15CCBB7C">
      <w:start w:val="1"/>
      <w:numFmt w:val="bullet"/>
      <w:lvlText w:val=""/>
      <w:lvlJc w:val="left"/>
      <w:pPr>
        <w:ind w:left="1080" w:hanging="360"/>
      </w:pPr>
      <w:rPr>
        <w:rFonts w:ascii="Symbol" w:hAnsi="Symbol"/>
      </w:rPr>
    </w:lvl>
    <w:lvl w:ilvl="7" w:tplc="1E8EB21E">
      <w:start w:val="1"/>
      <w:numFmt w:val="bullet"/>
      <w:lvlText w:val=""/>
      <w:lvlJc w:val="left"/>
      <w:pPr>
        <w:ind w:left="1080" w:hanging="360"/>
      </w:pPr>
      <w:rPr>
        <w:rFonts w:ascii="Symbol" w:hAnsi="Symbol"/>
      </w:rPr>
    </w:lvl>
    <w:lvl w:ilvl="8" w:tplc="DA406E74">
      <w:start w:val="1"/>
      <w:numFmt w:val="bullet"/>
      <w:lvlText w:val=""/>
      <w:lvlJc w:val="left"/>
      <w:pPr>
        <w:ind w:left="1080" w:hanging="360"/>
      </w:pPr>
      <w:rPr>
        <w:rFonts w:ascii="Symbol" w:hAnsi="Symbol"/>
      </w:rPr>
    </w:lvl>
  </w:abstractNum>
  <w:abstractNum w:abstractNumId="31" w15:restartNumberingAfterBreak="0">
    <w:nsid w:val="67974DDC"/>
    <w:multiLevelType w:val="hybridMultilevel"/>
    <w:tmpl w:val="5BA6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D74A9A"/>
    <w:multiLevelType w:val="hybridMultilevel"/>
    <w:tmpl w:val="58EA6A50"/>
    <w:lvl w:ilvl="0" w:tplc="0CEADD64">
      <w:start w:val="1"/>
      <w:numFmt w:val="bullet"/>
      <w:lvlText w:val=""/>
      <w:lvlJc w:val="left"/>
      <w:pPr>
        <w:ind w:left="1080" w:hanging="360"/>
      </w:pPr>
      <w:rPr>
        <w:rFonts w:ascii="Symbol" w:hAnsi="Symbol"/>
      </w:rPr>
    </w:lvl>
    <w:lvl w:ilvl="1" w:tplc="C22E18DA">
      <w:start w:val="1"/>
      <w:numFmt w:val="bullet"/>
      <w:lvlText w:val=""/>
      <w:lvlJc w:val="left"/>
      <w:pPr>
        <w:ind w:left="1080" w:hanging="360"/>
      </w:pPr>
      <w:rPr>
        <w:rFonts w:ascii="Symbol" w:hAnsi="Symbol"/>
      </w:rPr>
    </w:lvl>
    <w:lvl w:ilvl="2" w:tplc="D512BA82">
      <w:start w:val="1"/>
      <w:numFmt w:val="bullet"/>
      <w:lvlText w:val=""/>
      <w:lvlJc w:val="left"/>
      <w:pPr>
        <w:ind w:left="1080" w:hanging="360"/>
      </w:pPr>
      <w:rPr>
        <w:rFonts w:ascii="Symbol" w:hAnsi="Symbol"/>
      </w:rPr>
    </w:lvl>
    <w:lvl w:ilvl="3" w:tplc="AB8EDB1E">
      <w:start w:val="1"/>
      <w:numFmt w:val="bullet"/>
      <w:lvlText w:val=""/>
      <w:lvlJc w:val="left"/>
      <w:pPr>
        <w:ind w:left="1080" w:hanging="360"/>
      </w:pPr>
      <w:rPr>
        <w:rFonts w:ascii="Symbol" w:hAnsi="Symbol"/>
      </w:rPr>
    </w:lvl>
    <w:lvl w:ilvl="4" w:tplc="AA040F52">
      <w:start w:val="1"/>
      <w:numFmt w:val="bullet"/>
      <w:lvlText w:val=""/>
      <w:lvlJc w:val="left"/>
      <w:pPr>
        <w:ind w:left="1080" w:hanging="360"/>
      </w:pPr>
      <w:rPr>
        <w:rFonts w:ascii="Symbol" w:hAnsi="Symbol"/>
      </w:rPr>
    </w:lvl>
    <w:lvl w:ilvl="5" w:tplc="FB76A1B0">
      <w:start w:val="1"/>
      <w:numFmt w:val="bullet"/>
      <w:lvlText w:val=""/>
      <w:lvlJc w:val="left"/>
      <w:pPr>
        <w:ind w:left="1080" w:hanging="360"/>
      </w:pPr>
      <w:rPr>
        <w:rFonts w:ascii="Symbol" w:hAnsi="Symbol"/>
      </w:rPr>
    </w:lvl>
    <w:lvl w:ilvl="6" w:tplc="69F206D2">
      <w:start w:val="1"/>
      <w:numFmt w:val="bullet"/>
      <w:lvlText w:val=""/>
      <w:lvlJc w:val="left"/>
      <w:pPr>
        <w:ind w:left="1080" w:hanging="360"/>
      </w:pPr>
      <w:rPr>
        <w:rFonts w:ascii="Symbol" w:hAnsi="Symbol"/>
      </w:rPr>
    </w:lvl>
    <w:lvl w:ilvl="7" w:tplc="E0AA89FA">
      <w:start w:val="1"/>
      <w:numFmt w:val="bullet"/>
      <w:lvlText w:val=""/>
      <w:lvlJc w:val="left"/>
      <w:pPr>
        <w:ind w:left="1080" w:hanging="360"/>
      </w:pPr>
      <w:rPr>
        <w:rFonts w:ascii="Symbol" w:hAnsi="Symbol"/>
      </w:rPr>
    </w:lvl>
    <w:lvl w:ilvl="8" w:tplc="D186AF12">
      <w:start w:val="1"/>
      <w:numFmt w:val="bullet"/>
      <w:lvlText w:val=""/>
      <w:lvlJc w:val="left"/>
      <w:pPr>
        <w:ind w:left="1080" w:hanging="360"/>
      </w:pPr>
      <w:rPr>
        <w:rFonts w:ascii="Symbol" w:hAnsi="Symbol"/>
      </w:rPr>
    </w:lvl>
  </w:abstractNum>
  <w:abstractNum w:abstractNumId="33"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4764CD"/>
    <w:multiLevelType w:val="hybridMultilevel"/>
    <w:tmpl w:val="A572A8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5" w15:restartNumberingAfterBreak="0">
    <w:nsid w:val="760F5CB7"/>
    <w:multiLevelType w:val="hybridMultilevel"/>
    <w:tmpl w:val="6AE664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62673E9"/>
    <w:multiLevelType w:val="hybridMultilevel"/>
    <w:tmpl w:val="2A4C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BC1FC3"/>
    <w:multiLevelType w:val="hybridMultilevel"/>
    <w:tmpl w:val="4A9E1EA0"/>
    <w:lvl w:ilvl="0" w:tplc="F470076E">
      <w:start w:val="1"/>
      <w:numFmt w:val="upperLetter"/>
      <w:lvlText w:val="%1."/>
      <w:lvlJc w:val="left"/>
      <w:pPr>
        <w:ind w:left="47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E44065"/>
    <w:multiLevelType w:val="multilevel"/>
    <w:tmpl w:val="A41689A2"/>
    <w:numStyleLink w:val="AppendixNumbers"/>
  </w:abstractNum>
  <w:abstractNum w:abstractNumId="39"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723602501">
    <w:abstractNumId w:val="39"/>
  </w:num>
  <w:num w:numId="2" w16cid:durableId="2085374585">
    <w:abstractNumId w:val="24"/>
  </w:num>
  <w:num w:numId="3" w16cid:durableId="1929268348">
    <w:abstractNumId w:val="20"/>
  </w:num>
  <w:num w:numId="4" w16cid:durableId="67188410">
    <w:abstractNumId w:val="33"/>
  </w:num>
  <w:num w:numId="5" w16cid:durableId="1137064860">
    <w:abstractNumId w:val="9"/>
  </w:num>
  <w:num w:numId="6" w16cid:durableId="623118344">
    <w:abstractNumId w:val="1"/>
  </w:num>
  <w:num w:numId="7" w16cid:durableId="458840333">
    <w:abstractNumId w:val="26"/>
  </w:num>
  <w:num w:numId="8" w16cid:durableId="1620262491">
    <w:abstractNumId w:val="4"/>
  </w:num>
  <w:num w:numId="9" w16cid:durableId="529954175">
    <w:abstractNumId w:val="8"/>
  </w:num>
  <w:num w:numId="10" w16cid:durableId="581065621">
    <w:abstractNumId w:val="15"/>
  </w:num>
  <w:num w:numId="11" w16cid:durableId="1516766293">
    <w:abstractNumId w:val="10"/>
  </w:num>
  <w:num w:numId="12" w16cid:durableId="758599005">
    <w:abstractNumId w:val="22"/>
  </w:num>
  <w:num w:numId="13" w16cid:durableId="2054651229">
    <w:abstractNumId w:val="17"/>
  </w:num>
  <w:num w:numId="14" w16cid:durableId="890771155">
    <w:abstractNumId w:val="38"/>
  </w:num>
  <w:num w:numId="15" w16cid:durableId="12820333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5888732">
    <w:abstractNumId w:val="37"/>
  </w:num>
  <w:num w:numId="17" w16cid:durableId="1442605839">
    <w:abstractNumId w:val="0"/>
  </w:num>
  <w:num w:numId="18" w16cid:durableId="985859269">
    <w:abstractNumId w:val="26"/>
  </w:num>
  <w:num w:numId="19" w16cid:durableId="1991520109">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9558445">
    <w:abstractNumId w:val="5"/>
  </w:num>
  <w:num w:numId="21" w16cid:durableId="21038146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5350408">
    <w:abstractNumId w:val="30"/>
  </w:num>
  <w:num w:numId="23" w16cid:durableId="1257518846">
    <w:abstractNumId w:val="25"/>
  </w:num>
  <w:num w:numId="24" w16cid:durableId="1632206598">
    <w:abstractNumId w:val="32"/>
  </w:num>
  <w:num w:numId="25" w16cid:durableId="176893805">
    <w:abstractNumId w:val="13"/>
  </w:num>
  <w:num w:numId="26" w16cid:durableId="1442796837">
    <w:abstractNumId w:val="12"/>
  </w:num>
  <w:num w:numId="27" w16cid:durableId="510528105">
    <w:abstractNumId w:val="3"/>
  </w:num>
  <w:num w:numId="28" w16cid:durableId="828014238">
    <w:abstractNumId w:val="18"/>
  </w:num>
  <w:num w:numId="29" w16cid:durableId="85468678">
    <w:abstractNumId w:val="29"/>
  </w:num>
  <w:num w:numId="30" w16cid:durableId="23024419">
    <w:abstractNumId w:val="33"/>
    <w:lvlOverride w:ilvl="0">
      <w:lvl w:ilvl="0">
        <w:start w:val="1"/>
        <w:numFmt w:val="bullet"/>
        <w:pStyle w:val="Bullet1"/>
        <w:lvlText w:val=""/>
        <w:lvlJc w:val="left"/>
        <w:pPr>
          <w:ind w:left="284" w:hanging="284"/>
        </w:pPr>
        <w:rPr>
          <w:rFonts w:ascii="Symbol" w:hAnsi="Symbol" w:hint="default"/>
          <w:color w:val="77BCD9" w:themeColor="accent1"/>
        </w:rPr>
      </w:lvl>
    </w:lvlOverride>
  </w:num>
  <w:num w:numId="31" w16cid:durableId="1668556125">
    <w:abstractNumId w:val="36"/>
  </w:num>
  <w:num w:numId="32" w16cid:durableId="900098130">
    <w:abstractNumId w:val="7"/>
  </w:num>
  <w:num w:numId="33" w16cid:durableId="1141310364">
    <w:abstractNumId w:val="2"/>
  </w:num>
  <w:num w:numId="34" w16cid:durableId="1650284093">
    <w:abstractNumId w:val="31"/>
  </w:num>
  <w:num w:numId="35" w16cid:durableId="2042705364">
    <w:abstractNumId w:val="23"/>
  </w:num>
  <w:num w:numId="36" w16cid:durableId="526796430">
    <w:abstractNumId w:val="6"/>
  </w:num>
  <w:num w:numId="37" w16cid:durableId="1010832143">
    <w:abstractNumId w:val="16"/>
  </w:num>
  <w:num w:numId="38" w16cid:durableId="974673851">
    <w:abstractNumId w:val="19"/>
  </w:num>
  <w:num w:numId="39" w16cid:durableId="1701467624">
    <w:abstractNumId w:val="21"/>
  </w:num>
  <w:num w:numId="40" w16cid:durableId="578178222">
    <w:abstractNumId w:val="14"/>
  </w:num>
  <w:num w:numId="41" w16cid:durableId="87388536">
    <w:abstractNumId w:val="33"/>
  </w:num>
  <w:num w:numId="42" w16cid:durableId="1910797777">
    <w:abstractNumId w:val="33"/>
  </w:num>
  <w:num w:numId="43" w16cid:durableId="2017152569">
    <w:abstractNumId w:val="33"/>
  </w:num>
  <w:num w:numId="44" w16cid:durableId="630018028">
    <w:abstractNumId w:val="33"/>
  </w:num>
  <w:num w:numId="45" w16cid:durableId="718939457">
    <w:abstractNumId w:val="28"/>
  </w:num>
  <w:num w:numId="46" w16cid:durableId="695038252">
    <w:abstractNumId w:val="35"/>
  </w:num>
  <w:num w:numId="47" w16cid:durableId="1023172023">
    <w:abstractNumId w:val="34"/>
  </w:num>
  <w:num w:numId="48" w16cid:durableId="163710649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2051"/>
  </w:hdrShapeDefaults>
  <w:footnotePr>
    <w:numFmt w:val="lowerLette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15"/>
    <w:rsid w:val="000002C9"/>
    <w:rsid w:val="000002D8"/>
    <w:rsid w:val="0000047B"/>
    <w:rsid w:val="0000064C"/>
    <w:rsid w:val="00000877"/>
    <w:rsid w:val="00000D36"/>
    <w:rsid w:val="00000EBA"/>
    <w:rsid w:val="000011ED"/>
    <w:rsid w:val="00001280"/>
    <w:rsid w:val="00001553"/>
    <w:rsid w:val="000015E0"/>
    <w:rsid w:val="00001A0D"/>
    <w:rsid w:val="00001B25"/>
    <w:rsid w:val="00001C87"/>
    <w:rsid w:val="00001E85"/>
    <w:rsid w:val="000025E4"/>
    <w:rsid w:val="00002610"/>
    <w:rsid w:val="00002690"/>
    <w:rsid w:val="00002855"/>
    <w:rsid w:val="00002A3A"/>
    <w:rsid w:val="00002C3F"/>
    <w:rsid w:val="00002C52"/>
    <w:rsid w:val="00002DB4"/>
    <w:rsid w:val="000030EC"/>
    <w:rsid w:val="00003118"/>
    <w:rsid w:val="000031D6"/>
    <w:rsid w:val="0000338B"/>
    <w:rsid w:val="00003439"/>
    <w:rsid w:val="00003821"/>
    <w:rsid w:val="00003B68"/>
    <w:rsid w:val="00003C00"/>
    <w:rsid w:val="00003C87"/>
    <w:rsid w:val="00003D02"/>
    <w:rsid w:val="00003D74"/>
    <w:rsid w:val="00003D94"/>
    <w:rsid w:val="000040C5"/>
    <w:rsid w:val="000040FA"/>
    <w:rsid w:val="00004593"/>
    <w:rsid w:val="0000460C"/>
    <w:rsid w:val="000048DD"/>
    <w:rsid w:val="00004B1D"/>
    <w:rsid w:val="00004BD3"/>
    <w:rsid w:val="00004CA4"/>
    <w:rsid w:val="00004CBD"/>
    <w:rsid w:val="00004FAD"/>
    <w:rsid w:val="00005618"/>
    <w:rsid w:val="000057E0"/>
    <w:rsid w:val="00005C0D"/>
    <w:rsid w:val="00005F8D"/>
    <w:rsid w:val="000060B7"/>
    <w:rsid w:val="00006197"/>
    <w:rsid w:val="0000661B"/>
    <w:rsid w:val="00006941"/>
    <w:rsid w:val="00006A94"/>
    <w:rsid w:val="00006BF3"/>
    <w:rsid w:val="00006E40"/>
    <w:rsid w:val="000073C7"/>
    <w:rsid w:val="000074BF"/>
    <w:rsid w:val="00007B7F"/>
    <w:rsid w:val="00007C80"/>
    <w:rsid w:val="00010056"/>
    <w:rsid w:val="000103AB"/>
    <w:rsid w:val="0001063D"/>
    <w:rsid w:val="00010B4D"/>
    <w:rsid w:val="00010C63"/>
    <w:rsid w:val="00010E60"/>
    <w:rsid w:val="00010F81"/>
    <w:rsid w:val="000110F9"/>
    <w:rsid w:val="000112E5"/>
    <w:rsid w:val="00011570"/>
    <w:rsid w:val="000117E6"/>
    <w:rsid w:val="00011BB5"/>
    <w:rsid w:val="00011D5B"/>
    <w:rsid w:val="00011F93"/>
    <w:rsid w:val="00012044"/>
    <w:rsid w:val="0001243B"/>
    <w:rsid w:val="0001246E"/>
    <w:rsid w:val="00012483"/>
    <w:rsid w:val="000128AA"/>
    <w:rsid w:val="00012A2F"/>
    <w:rsid w:val="00012BD9"/>
    <w:rsid w:val="00012F74"/>
    <w:rsid w:val="00012F83"/>
    <w:rsid w:val="00012FB1"/>
    <w:rsid w:val="0001319E"/>
    <w:rsid w:val="00013A51"/>
    <w:rsid w:val="00013BAC"/>
    <w:rsid w:val="00013D4A"/>
    <w:rsid w:val="0001412A"/>
    <w:rsid w:val="00014244"/>
    <w:rsid w:val="00014683"/>
    <w:rsid w:val="00014837"/>
    <w:rsid w:val="00014868"/>
    <w:rsid w:val="000151FD"/>
    <w:rsid w:val="00015369"/>
    <w:rsid w:val="000153C7"/>
    <w:rsid w:val="000153F2"/>
    <w:rsid w:val="0001555B"/>
    <w:rsid w:val="00015B68"/>
    <w:rsid w:val="000162F6"/>
    <w:rsid w:val="000163D9"/>
    <w:rsid w:val="0001648A"/>
    <w:rsid w:val="00016563"/>
    <w:rsid w:val="000166C8"/>
    <w:rsid w:val="00016836"/>
    <w:rsid w:val="00016975"/>
    <w:rsid w:val="00016CAA"/>
    <w:rsid w:val="00016DD0"/>
    <w:rsid w:val="00016EBF"/>
    <w:rsid w:val="0001723D"/>
    <w:rsid w:val="00017477"/>
    <w:rsid w:val="0001777A"/>
    <w:rsid w:val="00017AA9"/>
    <w:rsid w:val="00017B2C"/>
    <w:rsid w:val="00017C38"/>
    <w:rsid w:val="0002003B"/>
    <w:rsid w:val="00020397"/>
    <w:rsid w:val="00020571"/>
    <w:rsid w:val="0002057D"/>
    <w:rsid w:val="00020701"/>
    <w:rsid w:val="000207D6"/>
    <w:rsid w:val="0002087A"/>
    <w:rsid w:val="00020A29"/>
    <w:rsid w:val="00020A91"/>
    <w:rsid w:val="000212AE"/>
    <w:rsid w:val="0002195D"/>
    <w:rsid w:val="00021AE8"/>
    <w:rsid w:val="00021BD8"/>
    <w:rsid w:val="00021D49"/>
    <w:rsid w:val="00021DB2"/>
    <w:rsid w:val="00022165"/>
    <w:rsid w:val="000224D2"/>
    <w:rsid w:val="000225FF"/>
    <w:rsid w:val="00022D82"/>
    <w:rsid w:val="00022FEF"/>
    <w:rsid w:val="00023432"/>
    <w:rsid w:val="0002363E"/>
    <w:rsid w:val="0002374C"/>
    <w:rsid w:val="00023A36"/>
    <w:rsid w:val="00023B80"/>
    <w:rsid w:val="00023CDA"/>
    <w:rsid w:val="00023EE5"/>
    <w:rsid w:val="00023FFB"/>
    <w:rsid w:val="00024252"/>
    <w:rsid w:val="0002428F"/>
    <w:rsid w:val="0002431F"/>
    <w:rsid w:val="000243E5"/>
    <w:rsid w:val="000245DE"/>
    <w:rsid w:val="0002467B"/>
    <w:rsid w:val="00024680"/>
    <w:rsid w:val="0002479A"/>
    <w:rsid w:val="000248F6"/>
    <w:rsid w:val="000249FB"/>
    <w:rsid w:val="00024C29"/>
    <w:rsid w:val="00024DCE"/>
    <w:rsid w:val="00024F72"/>
    <w:rsid w:val="000251BA"/>
    <w:rsid w:val="00025366"/>
    <w:rsid w:val="000253AD"/>
    <w:rsid w:val="0002579D"/>
    <w:rsid w:val="00025A87"/>
    <w:rsid w:val="00025AF8"/>
    <w:rsid w:val="00025B70"/>
    <w:rsid w:val="00025E43"/>
    <w:rsid w:val="00026157"/>
    <w:rsid w:val="0002619C"/>
    <w:rsid w:val="000261BB"/>
    <w:rsid w:val="0002640E"/>
    <w:rsid w:val="000265F1"/>
    <w:rsid w:val="0002665A"/>
    <w:rsid w:val="0002670B"/>
    <w:rsid w:val="00026ACD"/>
    <w:rsid w:val="00026C4B"/>
    <w:rsid w:val="00026D1C"/>
    <w:rsid w:val="0002700E"/>
    <w:rsid w:val="00027288"/>
    <w:rsid w:val="00027372"/>
    <w:rsid w:val="000273CC"/>
    <w:rsid w:val="00027472"/>
    <w:rsid w:val="0002758B"/>
    <w:rsid w:val="00027658"/>
    <w:rsid w:val="000278BF"/>
    <w:rsid w:val="00027A54"/>
    <w:rsid w:val="00027AE6"/>
    <w:rsid w:val="00027C4A"/>
    <w:rsid w:val="00027D73"/>
    <w:rsid w:val="00030472"/>
    <w:rsid w:val="000306AB"/>
    <w:rsid w:val="0003077A"/>
    <w:rsid w:val="00030A28"/>
    <w:rsid w:val="00030B6A"/>
    <w:rsid w:val="00030D32"/>
    <w:rsid w:val="00031035"/>
    <w:rsid w:val="00031078"/>
    <w:rsid w:val="00031135"/>
    <w:rsid w:val="000311A8"/>
    <w:rsid w:val="00031370"/>
    <w:rsid w:val="00031645"/>
    <w:rsid w:val="000317D8"/>
    <w:rsid w:val="00031BA9"/>
    <w:rsid w:val="00031EBF"/>
    <w:rsid w:val="0003278A"/>
    <w:rsid w:val="0003280E"/>
    <w:rsid w:val="00032A13"/>
    <w:rsid w:val="00033264"/>
    <w:rsid w:val="00033467"/>
    <w:rsid w:val="00033589"/>
    <w:rsid w:val="0003369B"/>
    <w:rsid w:val="000337AF"/>
    <w:rsid w:val="00033982"/>
    <w:rsid w:val="000339BA"/>
    <w:rsid w:val="00034171"/>
    <w:rsid w:val="00034617"/>
    <w:rsid w:val="000349DC"/>
    <w:rsid w:val="00034A84"/>
    <w:rsid w:val="0003515F"/>
    <w:rsid w:val="0003518D"/>
    <w:rsid w:val="000351C3"/>
    <w:rsid w:val="000354B8"/>
    <w:rsid w:val="00035509"/>
    <w:rsid w:val="0003573E"/>
    <w:rsid w:val="00035A6A"/>
    <w:rsid w:val="00035B53"/>
    <w:rsid w:val="00035BEB"/>
    <w:rsid w:val="00035C0A"/>
    <w:rsid w:val="000362B2"/>
    <w:rsid w:val="000362ED"/>
    <w:rsid w:val="00036302"/>
    <w:rsid w:val="0003645F"/>
    <w:rsid w:val="0003651B"/>
    <w:rsid w:val="0003657A"/>
    <w:rsid w:val="0003659A"/>
    <w:rsid w:val="000365D1"/>
    <w:rsid w:val="000366C9"/>
    <w:rsid w:val="00036A30"/>
    <w:rsid w:val="00036A83"/>
    <w:rsid w:val="00036A97"/>
    <w:rsid w:val="00036B9E"/>
    <w:rsid w:val="00036E9F"/>
    <w:rsid w:val="00036F45"/>
    <w:rsid w:val="00036FC3"/>
    <w:rsid w:val="000373DC"/>
    <w:rsid w:val="0003758C"/>
    <w:rsid w:val="000378EC"/>
    <w:rsid w:val="00037BA2"/>
    <w:rsid w:val="00037CDF"/>
    <w:rsid w:val="00037CEE"/>
    <w:rsid w:val="000402A5"/>
    <w:rsid w:val="000403A2"/>
    <w:rsid w:val="00040CA5"/>
    <w:rsid w:val="00040D8C"/>
    <w:rsid w:val="00041164"/>
    <w:rsid w:val="00041369"/>
    <w:rsid w:val="000418A2"/>
    <w:rsid w:val="00041924"/>
    <w:rsid w:val="00041A58"/>
    <w:rsid w:val="00041C89"/>
    <w:rsid w:val="00041C96"/>
    <w:rsid w:val="0004208D"/>
    <w:rsid w:val="00042474"/>
    <w:rsid w:val="00042B59"/>
    <w:rsid w:val="00043056"/>
    <w:rsid w:val="000431EF"/>
    <w:rsid w:val="000439E3"/>
    <w:rsid w:val="00043AF8"/>
    <w:rsid w:val="00043B67"/>
    <w:rsid w:val="00043C53"/>
    <w:rsid w:val="00043DFE"/>
    <w:rsid w:val="000440D8"/>
    <w:rsid w:val="000442F2"/>
    <w:rsid w:val="00044586"/>
    <w:rsid w:val="0004469E"/>
    <w:rsid w:val="0004470A"/>
    <w:rsid w:val="00044A97"/>
    <w:rsid w:val="00044BD6"/>
    <w:rsid w:val="00045258"/>
    <w:rsid w:val="00045281"/>
    <w:rsid w:val="000453DD"/>
    <w:rsid w:val="0004563B"/>
    <w:rsid w:val="000456BD"/>
    <w:rsid w:val="000456D8"/>
    <w:rsid w:val="000457D8"/>
    <w:rsid w:val="00045AC4"/>
    <w:rsid w:val="00045B9E"/>
    <w:rsid w:val="00045C9F"/>
    <w:rsid w:val="00045D49"/>
    <w:rsid w:val="00045DC9"/>
    <w:rsid w:val="00045E5B"/>
    <w:rsid w:val="00045EDE"/>
    <w:rsid w:val="00045F6A"/>
    <w:rsid w:val="0004635D"/>
    <w:rsid w:val="0004683C"/>
    <w:rsid w:val="00046A05"/>
    <w:rsid w:val="00046DBD"/>
    <w:rsid w:val="00047451"/>
    <w:rsid w:val="00047485"/>
    <w:rsid w:val="0004751E"/>
    <w:rsid w:val="000477FD"/>
    <w:rsid w:val="00047939"/>
    <w:rsid w:val="00047B77"/>
    <w:rsid w:val="00047DBF"/>
    <w:rsid w:val="000504DD"/>
    <w:rsid w:val="00050A5E"/>
    <w:rsid w:val="00050C31"/>
    <w:rsid w:val="00050C38"/>
    <w:rsid w:val="00050E37"/>
    <w:rsid w:val="00051203"/>
    <w:rsid w:val="00051433"/>
    <w:rsid w:val="00051568"/>
    <w:rsid w:val="00051693"/>
    <w:rsid w:val="00051C29"/>
    <w:rsid w:val="00051D5A"/>
    <w:rsid w:val="0005209B"/>
    <w:rsid w:val="000520DA"/>
    <w:rsid w:val="000521E5"/>
    <w:rsid w:val="0005264E"/>
    <w:rsid w:val="00052748"/>
    <w:rsid w:val="000528D1"/>
    <w:rsid w:val="00052A19"/>
    <w:rsid w:val="00052D7C"/>
    <w:rsid w:val="00052E8F"/>
    <w:rsid w:val="00052FCD"/>
    <w:rsid w:val="0005314F"/>
    <w:rsid w:val="000535DB"/>
    <w:rsid w:val="00053600"/>
    <w:rsid w:val="00053E14"/>
    <w:rsid w:val="00053F9D"/>
    <w:rsid w:val="00054119"/>
    <w:rsid w:val="00054260"/>
    <w:rsid w:val="0005446C"/>
    <w:rsid w:val="00054575"/>
    <w:rsid w:val="0005484E"/>
    <w:rsid w:val="000549D9"/>
    <w:rsid w:val="00054A86"/>
    <w:rsid w:val="00054C25"/>
    <w:rsid w:val="00054E25"/>
    <w:rsid w:val="00054E43"/>
    <w:rsid w:val="000551F8"/>
    <w:rsid w:val="00055261"/>
    <w:rsid w:val="0005546D"/>
    <w:rsid w:val="000554E8"/>
    <w:rsid w:val="00055638"/>
    <w:rsid w:val="000559DE"/>
    <w:rsid w:val="00055B34"/>
    <w:rsid w:val="00055B7B"/>
    <w:rsid w:val="00055D20"/>
    <w:rsid w:val="00055E49"/>
    <w:rsid w:val="00056112"/>
    <w:rsid w:val="000563E4"/>
    <w:rsid w:val="00056481"/>
    <w:rsid w:val="00056518"/>
    <w:rsid w:val="0005686D"/>
    <w:rsid w:val="00056AD1"/>
    <w:rsid w:val="00056BB1"/>
    <w:rsid w:val="00056C19"/>
    <w:rsid w:val="00056C4E"/>
    <w:rsid w:val="00056FAB"/>
    <w:rsid w:val="00057222"/>
    <w:rsid w:val="00057536"/>
    <w:rsid w:val="00057906"/>
    <w:rsid w:val="00057CA0"/>
    <w:rsid w:val="00057CE4"/>
    <w:rsid w:val="00057D26"/>
    <w:rsid w:val="00060013"/>
    <w:rsid w:val="0006013B"/>
    <w:rsid w:val="00060378"/>
    <w:rsid w:val="0006053F"/>
    <w:rsid w:val="0006062B"/>
    <w:rsid w:val="00060811"/>
    <w:rsid w:val="00060B6E"/>
    <w:rsid w:val="00060BC9"/>
    <w:rsid w:val="00060F85"/>
    <w:rsid w:val="000610F2"/>
    <w:rsid w:val="000614FF"/>
    <w:rsid w:val="00061573"/>
    <w:rsid w:val="00061674"/>
    <w:rsid w:val="000618DB"/>
    <w:rsid w:val="0006193B"/>
    <w:rsid w:val="00061B60"/>
    <w:rsid w:val="00061BC2"/>
    <w:rsid w:val="00062076"/>
    <w:rsid w:val="000621AE"/>
    <w:rsid w:val="0006234F"/>
    <w:rsid w:val="000624BE"/>
    <w:rsid w:val="000625EE"/>
    <w:rsid w:val="00062673"/>
    <w:rsid w:val="00062895"/>
    <w:rsid w:val="00062A1C"/>
    <w:rsid w:val="00062D7A"/>
    <w:rsid w:val="00062EDF"/>
    <w:rsid w:val="000632D9"/>
    <w:rsid w:val="00063A60"/>
    <w:rsid w:val="00063AAD"/>
    <w:rsid w:val="00063B8B"/>
    <w:rsid w:val="00063E69"/>
    <w:rsid w:val="0006462B"/>
    <w:rsid w:val="00064C95"/>
    <w:rsid w:val="00064CFA"/>
    <w:rsid w:val="00064E19"/>
    <w:rsid w:val="00065095"/>
    <w:rsid w:val="000655B3"/>
    <w:rsid w:val="00065A60"/>
    <w:rsid w:val="00065CCB"/>
    <w:rsid w:val="00065FDB"/>
    <w:rsid w:val="00066048"/>
    <w:rsid w:val="0006605C"/>
    <w:rsid w:val="0006614B"/>
    <w:rsid w:val="00066363"/>
    <w:rsid w:val="00066409"/>
    <w:rsid w:val="0006672F"/>
    <w:rsid w:val="00066892"/>
    <w:rsid w:val="00066BA6"/>
    <w:rsid w:val="00066C43"/>
    <w:rsid w:val="00066DE1"/>
    <w:rsid w:val="00066E28"/>
    <w:rsid w:val="00066ECA"/>
    <w:rsid w:val="0006703D"/>
    <w:rsid w:val="00067042"/>
    <w:rsid w:val="000672B7"/>
    <w:rsid w:val="00067456"/>
    <w:rsid w:val="00067880"/>
    <w:rsid w:val="000678CD"/>
    <w:rsid w:val="00067B95"/>
    <w:rsid w:val="00067C99"/>
    <w:rsid w:val="00067D00"/>
    <w:rsid w:val="00067D3F"/>
    <w:rsid w:val="00067D85"/>
    <w:rsid w:val="00070000"/>
    <w:rsid w:val="00070094"/>
    <w:rsid w:val="00070115"/>
    <w:rsid w:val="0007043A"/>
    <w:rsid w:val="000704AB"/>
    <w:rsid w:val="0007056B"/>
    <w:rsid w:val="00070C81"/>
    <w:rsid w:val="00070ED7"/>
    <w:rsid w:val="000711BA"/>
    <w:rsid w:val="00071259"/>
    <w:rsid w:val="0007143B"/>
    <w:rsid w:val="00071594"/>
    <w:rsid w:val="000716CD"/>
    <w:rsid w:val="000716DE"/>
    <w:rsid w:val="000717D4"/>
    <w:rsid w:val="00071942"/>
    <w:rsid w:val="000719CB"/>
    <w:rsid w:val="00071EB0"/>
    <w:rsid w:val="00071F7C"/>
    <w:rsid w:val="0007224B"/>
    <w:rsid w:val="00072617"/>
    <w:rsid w:val="00072847"/>
    <w:rsid w:val="000728C4"/>
    <w:rsid w:val="00072BBF"/>
    <w:rsid w:val="00072C65"/>
    <w:rsid w:val="00073069"/>
    <w:rsid w:val="00073080"/>
    <w:rsid w:val="00073095"/>
    <w:rsid w:val="00073469"/>
    <w:rsid w:val="000737AF"/>
    <w:rsid w:val="000738AD"/>
    <w:rsid w:val="00073925"/>
    <w:rsid w:val="00073A4D"/>
    <w:rsid w:val="00073CE2"/>
    <w:rsid w:val="00073D1B"/>
    <w:rsid w:val="00073D1C"/>
    <w:rsid w:val="00073D8D"/>
    <w:rsid w:val="00074148"/>
    <w:rsid w:val="0007414B"/>
    <w:rsid w:val="0007431E"/>
    <w:rsid w:val="0007433C"/>
    <w:rsid w:val="000743FF"/>
    <w:rsid w:val="0007468F"/>
    <w:rsid w:val="000747F6"/>
    <w:rsid w:val="00074839"/>
    <w:rsid w:val="000749B8"/>
    <w:rsid w:val="00074A9F"/>
    <w:rsid w:val="00074DD5"/>
    <w:rsid w:val="0007510C"/>
    <w:rsid w:val="00075120"/>
    <w:rsid w:val="000752C0"/>
    <w:rsid w:val="000753A0"/>
    <w:rsid w:val="000753DB"/>
    <w:rsid w:val="000754FD"/>
    <w:rsid w:val="0007570D"/>
    <w:rsid w:val="000760E2"/>
    <w:rsid w:val="000760EC"/>
    <w:rsid w:val="00076307"/>
    <w:rsid w:val="000766A2"/>
    <w:rsid w:val="00076780"/>
    <w:rsid w:val="00076845"/>
    <w:rsid w:val="00076BFE"/>
    <w:rsid w:val="00076DD5"/>
    <w:rsid w:val="00076E80"/>
    <w:rsid w:val="000772B2"/>
    <w:rsid w:val="0007731A"/>
    <w:rsid w:val="000773A4"/>
    <w:rsid w:val="000773C9"/>
    <w:rsid w:val="000776B2"/>
    <w:rsid w:val="0007797A"/>
    <w:rsid w:val="00077A66"/>
    <w:rsid w:val="000804AF"/>
    <w:rsid w:val="000805D9"/>
    <w:rsid w:val="0008068C"/>
    <w:rsid w:val="0008103F"/>
    <w:rsid w:val="0008125C"/>
    <w:rsid w:val="00081413"/>
    <w:rsid w:val="000815C9"/>
    <w:rsid w:val="000818CC"/>
    <w:rsid w:val="00081947"/>
    <w:rsid w:val="00081982"/>
    <w:rsid w:val="00081B51"/>
    <w:rsid w:val="00081C2E"/>
    <w:rsid w:val="000820D3"/>
    <w:rsid w:val="0008211F"/>
    <w:rsid w:val="0008212D"/>
    <w:rsid w:val="000822BC"/>
    <w:rsid w:val="00082858"/>
    <w:rsid w:val="00082918"/>
    <w:rsid w:val="00082F62"/>
    <w:rsid w:val="00083090"/>
    <w:rsid w:val="00083526"/>
    <w:rsid w:val="000835A9"/>
    <w:rsid w:val="00083844"/>
    <w:rsid w:val="0008392F"/>
    <w:rsid w:val="00083C80"/>
    <w:rsid w:val="00083DAC"/>
    <w:rsid w:val="000840D6"/>
    <w:rsid w:val="000842A3"/>
    <w:rsid w:val="00084322"/>
    <w:rsid w:val="00084380"/>
    <w:rsid w:val="00084415"/>
    <w:rsid w:val="0008441F"/>
    <w:rsid w:val="00084817"/>
    <w:rsid w:val="00084BA4"/>
    <w:rsid w:val="00084BD2"/>
    <w:rsid w:val="00084E93"/>
    <w:rsid w:val="000851F8"/>
    <w:rsid w:val="00085A9C"/>
    <w:rsid w:val="00085AD4"/>
    <w:rsid w:val="00085B26"/>
    <w:rsid w:val="00085B74"/>
    <w:rsid w:val="00085BAF"/>
    <w:rsid w:val="00085E73"/>
    <w:rsid w:val="00086219"/>
    <w:rsid w:val="0008622C"/>
    <w:rsid w:val="000862DE"/>
    <w:rsid w:val="000867D9"/>
    <w:rsid w:val="00086B19"/>
    <w:rsid w:val="00086B22"/>
    <w:rsid w:val="00086EC6"/>
    <w:rsid w:val="000875B5"/>
    <w:rsid w:val="00087AEB"/>
    <w:rsid w:val="00087CB7"/>
    <w:rsid w:val="00087E01"/>
    <w:rsid w:val="00090186"/>
    <w:rsid w:val="0009021B"/>
    <w:rsid w:val="00090242"/>
    <w:rsid w:val="0009099C"/>
    <w:rsid w:val="00090ACF"/>
    <w:rsid w:val="00090AF7"/>
    <w:rsid w:val="00090CA4"/>
    <w:rsid w:val="00090DF4"/>
    <w:rsid w:val="000910A0"/>
    <w:rsid w:val="000910BD"/>
    <w:rsid w:val="00091516"/>
    <w:rsid w:val="0009159E"/>
    <w:rsid w:val="000915BA"/>
    <w:rsid w:val="00091DC9"/>
    <w:rsid w:val="00091E77"/>
    <w:rsid w:val="00091F42"/>
    <w:rsid w:val="000922D9"/>
    <w:rsid w:val="0009237F"/>
    <w:rsid w:val="0009265E"/>
    <w:rsid w:val="00092730"/>
    <w:rsid w:val="00092780"/>
    <w:rsid w:val="00092960"/>
    <w:rsid w:val="00092CE0"/>
    <w:rsid w:val="00093012"/>
    <w:rsid w:val="00093532"/>
    <w:rsid w:val="00093583"/>
    <w:rsid w:val="000939C1"/>
    <w:rsid w:val="00093AAD"/>
    <w:rsid w:val="00093B27"/>
    <w:rsid w:val="00093FF9"/>
    <w:rsid w:val="000940B2"/>
    <w:rsid w:val="000941A0"/>
    <w:rsid w:val="00094389"/>
    <w:rsid w:val="000946F6"/>
    <w:rsid w:val="000946F8"/>
    <w:rsid w:val="00094B0E"/>
    <w:rsid w:val="00094CFA"/>
    <w:rsid w:val="00095195"/>
    <w:rsid w:val="000951E7"/>
    <w:rsid w:val="00095365"/>
    <w:rsid w:val="00095401"/>
    <w:rsid w:val="0009549E"/>
    <w:rsid w:val="000954C1"/>
    <w:rsid w:val="000955B9"/>
    <w:rsid w:val="000955D3"/>
    <w:rsid w:val="000957CA"/>
    <w:rsid w:val="00095A08"/>
    <w:rsid w:val="00095A52"/>
    <w:rsid w:val="00095C73"/>
    <w:rsid w:val="00095DE8"/>
    <w:rsid w:val="00095F72"/>
    <w:rsid w:val="00096228"/>
    <w:rsid w:val="000962BA"/>
    <w:rsid w:val="00096787"/>
    <w:rsid w:val="00096F93"/>
    <w:rsid w:val="00097009"/>
    <w:rsid w:val="00097793"/>
    <w:rsid w:val="000977A8"/>
    <w:rsid w:val="00097928"/>
    <w:rsid w:val="00097A4B"/>
    <w:rsid w:val="00097CEF"/>
    <w:rsid w:val="000A0016"/>
    <w:rsid w:val="000A019A"/>
    <w:rsid w:val="000A070B"/>
    <w:rsid w:val="000A0731"/>
    <w:rsid w:val="000A0876"/>
    <w:rsid w:val="000A0884"/>
    <w:rsid w:val="000A099B"/>
    <w:rsid w:val="000A0B06"/>
    <w:rsid w:val="000A1048"/>
    <w:rsid w:val="000A1075"/>
    <w:rsid w:val="000A1097"/>
    <w:rsid w:val="000A1613"/>
    <w:rsid w:val="000A161A"/>
    <w:rsid w:val="000A1A33"/>
    <w:rsid w:val="000A1C48"/>
    <w:rsid w:val="000A1E4B"/>
    <w:rsid w:val="000A1FE3"/>
    <w:rsid w:val="000A2096"/>
    <w:rsid w:val="000A21CC"/>
    <w:rsid w:val="000A2516"/>
    <w:rsid w:val="000A29DB"/>
    <w:rsid w:val="000A2B83"/>
    <w:rsid w:val="000A2B87"/>
    <w:rsid w:val="000A2BED"/>
    <w:rsid w:val="000A2D9D"/>
    <w:rsid w:val="000A2DDB"/>
    <w:rsid w:val="000A3348"/>
    <w:rsid w:val="000A3449"/>
    <w:rsid w:val="000A3560"/>
    <w:rsid w:val="000A38AD"/>
    <w:rsid w:val="000A3B84"/>
    <w:rsid w:val="000A3EA5"/>
    <w:rsid w:val="000A425B"/>
    <w:rsid w:val="000A42C5"/>
    <w:rsid w:val="000A42E3"/>
    <w:rsid w:val="000A4344"/>
    <w:rsid w:val="000A4685"/>
    <w:rsid w:val="000A4738"/>
    <w:rsid w:val="000A4813"/>
    <w:rsid w:val="000A4B2B"/>
    <w:rsid w:val="000A4BAD"/>
    <w:rsid w:val="000A4F0F"/>
    <w:rsid w:val="000A4FE5"/>
    <w:rsid w:val="000A51EE"/>
    <w:rsid w:val="000A54FD"/>
    <w:rsid w:val="000A55B8"/>
    <w:rsid w:val="000A583E"/>
    <w:rsid w:val="000A5A18"/>
    <w:rsid w:val="000A5B60"/>
    <w:rsid w:val="000A5D8A"/>
    <w:rsid w:val="000A5DC7"/>
    <w:rsid w:val="000A5DEC"/>
    <w:rsid w:val="000A5F2D"/>
    <w:rsid w:val="000A5F85"/>
    <w:rsid w:val="000A5F8E"/>
    <w:rsid w:val="000A61FA"/>
    <w:rsid w:val="000A627F"/>
    <w:rsid w:val="000A6423"/>
    <w:rsid w:val="000A66F4"/>
    <w:rsid w:val="000A692A"/>
    <w:rsid w:val="000A6C3C"/>
    <w:rsid w:val="000A6E98"/>
    <w:rsid w:val="000A6EEE"/>
    <w:rsid w:val="000A71BE"/>
    <w:rsid w:val="000A7210"/>
    <w:rsid w:val="000A72BA"/>
    <w:rsid w:val="000A73DB"/>
    <w:rsid w:val="000A7582"/>
    <w:rsid w:val="000A7778"/>
    <w:rsid w:val="000A77D7"/>
    <w:rsid w:val="000A78E7"/>
    <w:rsid w:val="000A7AF5"/>
    <w:rsid w:val="000A7E76"/>
    <w:rsid w:val="000A7EAB"/>
    <w:rsid w:val="000A7EBF"/>
    <w:rsid w:val="000B04D2"/>
    <w:rsid w:val="000B07D4"/>
    <w:rsid w:val="000B0872"/>
    <w:rsid w:val="000B0A0B"/>
    <w:rsid w:val="000B0BE4"/>
    <w:rsid w:val="000B0D37"/>
    <w:rsid w:val="000B1043"/>
    <w:rsid w:val="000B134C"/>
    <w:rsid w:val="000B13E4"/>
    <w:rsid w:val="000B148B"/>
    <w:rsid w:val="000B14B5"/>
    <w:rsid w:val="000B14C7"/>
    <w:rsid w:val="000B1791"/>
    <w:rsid w:val="000B182A"/>
    <w:rsid w:val="000B1A86"/>
    <w:rsid w:val="000B1C24"/>
    <w:rsid w:val="000B20BD"/>
    <w:rsid w:val="000B2100"/>
    <w:rsid w:val="000B2201"/>
    <w:rsid w:val="000B2294"/>
    <w:rsid w:val="000B236C"/>
    <w:rsid w:val="000B248B"/>
    <w:rsid w:val="000B2528"/>
    <w:rsid w:val="000B2678"/>
    <w:rsid w:val="000B26ED"/>
    <w:rsid w:val="000B2C4B"/>
    <w:rsid w:val="000B2FD7"/>
    <w:rsid w:val="000B3090"/>
    <w:rsid w:val="000B31F9"/>
    <w:rsid w:val="000B3227"/>
    <w:rsid w:val="000B39B0"/>
    <w:rsid w:val="000B3A15"/>
    <w:rsid w:val="000B3CEA"/>
    <w:rsid w:val="000B3F81"/>
    <w:rsid w:val="000B4115"/>
    <w:rsid w:val="000B4154"/>
    <w:rsid w:val="000B4203"/>
    <w:rsid w:val="000B425F"/>
    <w:rsid w:val="000B4949"/>
    <w:rsid w:val="000B4ED0"/>
    <w:rsid w:val="000B5021"/>
    <w:rsid w:val="000B509D"/>
    <w:rsid w:val="000B52CA"/>
    <w:rsid w:val="000B5518"/>
    <w:rsid w:val="000B554D"/>
    <w:rsid w:val="000B599A"/>
    <w:rsid w:val="000B5A27"/>
    <w:rsid w:val="000B5E09"/>
    <w:rsid w:val="000B5E2F"/>
    <w:rsid w:val="000B5FFD"/>
    <w:rsid w:val="000B6302"/>
    <w:rsid w:val="000B6585"/>
    <w:rsid w:val="000B66AD"/>
    <w:rsid w:val="000B6776"/>
    <w:rsid w:val="000B6BCB"/>
    <w:rsid w:val="000B6CFB"/>
    <w:rsid w:val="000B6EA2"/>
    <w:rsid w:val="000B70B8"/>
    <w:rsid w:val="000B71F7"/>
    <w:rsid w:val="000B7651"/>
    <w:rsid w:val="000B7CC8"/>
    <w:rsid w:val="000B7E09"/>
    <w:rsid w:val="000C023C"/>
    <w:rsid w:val="000C04CE"/>
    <w:rsid w:val="000C059F"/>
    <w:rsid w:val="000C078B"/>
    <w:rsid w:val="000C081A"/>
    <w:rsid w:val="000C0926"/>
    <w:rsid w:val="000C11F9"/>
    <w:rsid w:val="000C120D"/>
    <w:rsid w:val="000C1211"/>
    <w:rsid w:val="000C1242"/>
    <w:rsid w:val="000C1363"/>
    <w:rsid w:val="000C1513"/>
    <w:rsid w:val="000C1746"/>
    <w:rsid w:val="000C1889"/>
    <w:rsid w:val="000C191D"/>
    <w:rsid w:val="000C1CEC"/>
    <w:rsid w:val="000C1E41"/>
    <w:rsid w:val="000C201E"/>
    <w:rsid w:val="000C206E"/>
    <w:rsid w:val="000C223F"/>
    <w:rsid w:val="000C22E3"/>
    <w:rsid w:val="000C2327"/>
    <w:rsid w:val="000C239A"/>
    <w:rsid w:val="000C24F0"/>
    <w:rsid w:val="000C2576"/>
    <w:rsid w:val="000C28B1"/>
    <w:rsid w:val="000C2C56"/>
    <w:rsid w:val="000C2D3C"/>
    <w:rsid w:val="000C2EF3"/>
    <w:rsid w:val="000C3263"/>
    <w:rsid w:val="000C326A"/>
    <w:rsid w:val="000C36C7"/>
    <w:rsid w:val="000C3895"/>
    <w:rsid w:val="000C3A79"/>
    <w:rsid w:val="000C3D82"/>
    <w:rsid w:val="000C4072"/>
    <w:rsid w:val="000C4563"/>
    <w:rsid w:val="000C45C5"/>
    <w:rsid w:val="000C46B0"/>
    <w:rsid w:val="000C47D5"/>
    <w:rsid w:val="000C49E6"/>
    <w:rsid w:val="000C517F"/>
    <w:rsid w:val="000C5215"/>
    <w:rsid w:val="000C5463"/>
    <w:rsid w:val="000C54C9"/>
    <w:rsid w:val="000C5794"/>
    <w:rsid w:val="000C57EF"/>
    <w:rsid w:val="000C5913"/>
    <w:rsid w:val="000C5A32"/>
    <w:rsid w:val="000C5A56"/>
    <w:rsid w:val="000C5DD6"/>
    <w:rsid w:val="000C5DF2"/>
    <w:rsid w:val="000C5E60"/>
    <w:rsid w:val="000C606F"/>
    <w:rsid w:val="000C60B7"/>
    <w:rsid w:val="000C6297"/>
    <w:rsid w:val="000C646E"/>
    <w:rsid w:val="000C65BD"/>
    <w:rsid w:val="000C66AD"/>
    <w:rsid w:val="000C6703"/>
    <w:rsid w:val="000C6A51"/>
    <w:rsid w:val="000C6B22"/>
    <w:rsid w:val="000C6DAD"/>
    <w:rsid w:val="000C7823"/>
    <w:rsid w:val="000C7C89"/>
    <w:rsid w:val="000D0046"/>
    <w:rsid w:val="000D0661"/>
    <w:rsid w:val="000D0CF5"/>
    <w:rsid w:val="000D1159"/>
    <w:rsid w:val="000D12F3"/>
    <w:rsid w:val="000D1343"/>
    <w:rsid w:val="000D1413"/>
    <w:rsid w:val="000D19B7"/>
    <w:rsid w:val="000D1B86"/>
    <w:rsid w:val="000D1C4A"/>
    <w:rsid w:val="000D1C5A"/>
    <w:rsid w:val="000D1C8B"/>
    <w:rsid w:val="000D1EAE"/>
    <w:rsid w:val="000D1F83"/>
    <w:rsid w:val="000D1FDF"/>
    <w:rsid w:val="000D257A"/>
    <w:rsid w:val="000D25B0"/>
    <w:rsid w:val="000D281D"/>
    <w:rsid w:val="000D290C"/>
    <w:rsid w:val="000D2919"/>
    <w:rsid w:val="000D2B04"/>
    <w:rsid w:val="000D2C81"/>
    <w:rsid w:val="000D30C0"/>
    <w:rsid w:val="000D33D5"/>
    <w:rsid w:val="000D33D9"/>
    <w:rsid w:val="000D34FE"/>
    <w:rsid w:val="000D351A"/>
    <w:rsid w:val="000D35F0"/>
    <w:rsid w:val="000D37C0"/>
    <w:rsid w:val="000D39C6"/>
    <w:rsid w:val="000D3B4F"/>
    <w:rsid w:val="000D3B91"/>
    <w:rsid w:val="000D4046"/>
    <w:rsid w:val="000D4054"/>
    <w:rsid w:val="000D409E"/>
    <w:rsid w:val="000D420C"/>
    <w:rsid w:val="000D4656"/>
    <w:rsid w:val="000D4714"/>
    <w:rsid w:val="000D4CF5"/>
    <w:rsid w:val="000D4E52"/>
    <w:rsid w:val="000D55FE"/>
    <w:rsid w:val="000D5804"/>
    <w:rsid w:val="000D586A"/>
    <w:rsid w:val="000D5A2C"/>
    <w:rsid w:val="000D60CD"/>
    <w:rsid w:val="000D6196"/>
    <w:rsid w:val="000D61FF"/>
    <w:rsid w:val="000D65A9"/>
    <w:rsid w:val="000D65F7"/>
    <w:rsid w:val="000D66A7"/>
    <w:rsid w:val="000D6A7C"/>
    <w:rsid w:val="000D6B2A"/>
    <w:rsid w:val="000D6D67"/>
    <w:rsid w:val="000D6DA5"/>
    <w:rsid w:val="000D7238"/>
    <w:rsid w:val="000D77C5"/>
    <w:rsid w:val="000D78D9"/>
    <w:rsid w:val="000D7A0B"/>
    <w:rsid w:val="000D7A28"/>
    <w:rsid w:val="000D7A5E"/>
    <w:rsid w:val="000D7CA3"/>
    <w:rsid w:val="000D7CC4"/>
    <w:rsid w:val="000D7CD2"/>
    <w:rsid w:val="000D7E93"/>
    <w:rsid w:val="000D7F60"/>
    <w:rsid w:val="000D7FEF"/>
    <w:rsid w:val="000E051E"/>
    <w:rsid w:val="000E058B"/>
    <w:rsid w:val="000E08E4"/>
    <w:rsid w:val="000E0930"/>
    <w:rsid w:val="000E0D66"/>
    <w:rsid w:val="000E0EAE"/>
    <w:rsid w:val="000E1031"/>
    <w:rsid w:val="000E1066"/>
    <w:rsid w:val="000E106A"/>
    <w:rsid w:val="000E121C"/>
    <w:rsid w:val="000E12A1"/>
    <w:rsid w:val="000E1365"/>
    <w:rsid w:val="000E14A0"/>
    <w:rsid w:val="000E1B5A"/>
    <w:rsid w:val="000E1BA3"/>
    <w:rsid w:val="000E1CB6"/>
    <w:rsid w:val="000E1F1D"/>
    <w:rsid w:val="000E21C1"/>
    <w:rsid w:val="000E22ED"/>
    <w:rsid w:val="000E231F"/>
    <w:rsid w:val="000E235B"/>
    <w:rsid w:val="000E26EE"/>
    <w:rsid w:val="000E2839"/>
    <w:rsid w:val="000E2AC7"/>
    <w:rsid w:val="000E2B30"/>
    <w:rsid w:val="000E2D41"/>
    <w:rsid w:val="000E2E9C"/>
    <w:rsid w:val="000E3020"/>
    <w:rsid w:val="000E3448"/>
    <w:rsid w:val="000E3E0E"/>
    <w:rsid w:val="000E3F95"/>
    <w:rsid w:val="000E4148"/>
    <w:rsid w:val="000E4163"/>
    <w:rsid w:val="000E44CE"/>
    <w:rsid w:val="000E4895"/>
    <w:rsid w:val="000E4A53"/>
    <w:rsid w:val="000E4C76"/>
    <w:rsid w:val="000E4F73"/>
    <w:rsid w:val="000E539C"/>
    <w:rsid w:val="000E54A9"/>
    <w:rsid w:val="000E54B1"/>
    <w:rsid w:val="000E5555"/>
    <w:rsid w:val="000E59D8"/>
    <w:rsid w:val="000E5A60"/>
    <w:rsid w:val="000E5C72"/>
    <w:rsid w:val="000E5C97"/>
    <w:rsid w:val="000E6BBE"/>
    <w:rsid w:val="000E6DDD"/>
    <w:rsid w:val="000E71FC"/>
    <w:rsid w:val="000E787E"/>
    <w:rsid w:val="000E78BB"/>
    <w:rsid w:val="000E7914"/>
    <w:rsid w:val="000E7AB8"/>
    <w:rsid w:val="000E7E1D"/>
    <w:rsid w:val="000E7E8F"/>
    <w:rsid w:val="000F009E"/>
    <w:rsid w:val="000F09A7"/>
    <w:rsid w:val="000F0B41"/>
    <w:rsid w:val="000F0B7B"/>
    <w:rsid w:val="000F0BF7"/>
    <w:rsid w:val="000F0D71"/>
    <w:rsid w:val="000F0D80"/>
    <w:rsid w:val="000F0E30"/>
    <w:rsid w:val="000F10D9"/>
    <w:rsid w:val="000F126F"/>
    <w:rsid w:val="000F1649"/>
    <w:rsid w:val="000F1929"/>
    <w:rsid w:val="000F1A60"/>
    <w:rsid w:val="000F1D83"/>
    <w:rsid w:val="000F1D90"/>
    <w:rsid w:val="000F252E"/>
    <w:rsid w:val="000F299A"/>
    <w:rsid w:val="000F2B38"/>
    <w:rsid w:val="000F3169"/>
    <w:rsid w:val="000F35E6"/>
    <w:rsid w:val="000F3620"/>
    <w:rsid w:val="000F4205"/>
    <w:rsid w:val="000F425C"/>
    <w:rsid w:val="000F441A"/>
    <w:rsid w:val="000F44A8"/>
    <w:rsid w:val="000F44B5"/>
    <w:rsid w:val="000F4570"/>
    <w:rsid w:val="000F4750"/>
    <w:rsid w:val="000F4775"/>
    <w:rsid w:val="000F4991"/>
    <w:rsid w:val="000F4A98"/>
    <w:rsid w:val="000F4B59"/>
    <w:rsid w:val="000F4E01"/>
    <w:rsid w:val="000F4EF0"/>
    <w:rsid w:val="000F5014"/>
    <w:rsid w:val="000F50C4"/>
    <w:rsid w:val="000F50CB"/>
    <w:rsid w:val="000F531D"/>
    <w:rsid w:val="000F5427"/>
    <w:rsid w:val="000F5533"/>
    <w:rsid w:val="000F5607"/>
    <w:rsid w:val="000F56CC"/>
    <w:rsid w:val="000F595D"/>
    <w:rsid w:val="000F5A5D"/>
    <w:rsid w:val="000F5B2F"/>
    <w:rsid w:val="000F5CCE"/>
    <w:rsid w:val="000F5DCF"/>
    <w:rsid w:val="000F5FC2"/>
    <w:rsid w:val="000F6069"/>
    <w:rsid w:val="000F63F4"/>
    <w:rsid w:val="000F6981"/>
    <w:rsid w:val="000F6A7F"/>
    <w:rsid w:val="000F6BA1"/>
    <w:rsid w:val="000F6E2A"/>
    <w:rsid w:val="000F71E0"/>
    <w:rsid w:val="000F72CC"/>
    <w:rsid w:val="000F73A4"/>
    <w:rsid w:val="000F77B0"/>
    <w:rsid w:val="000F7A6F"/>
    <w:rsid w:val="000F7BEB"/>
    <w:rsid w:val="001000A6"/>
    <w:rsid w:val="0010033A"/>
    <w:rsid w:val="00100636"/>
    <w:rsid w:val="0010075A"/>
    <w:rsid w:val="0010076E"/>
    <w:rsid w:val="00100A5F"/>
    <w:rsid w:val="00100D20"/>
    <w:rsid w:val="00100F1E"/>
    <w:rsid w:val="001010D2"/>
    <w:rsid w:val="0010116C"/>
    <w:rsid w:val="001011FD"/>
    <w:rsid w:val="00101540"/>
    <w:rsid w:val="00101548"/>
    <w:rsid w:val="0010173F"/>
    <w:rsid w:val="00101861"/>
    <w:rsid w:val="00101C90"/>
    <w:rsid w:val="0010211C"/>
    <w:rsid w:val="001023B4"/>
    <w:rsid w:val="00103035"/>
    <w:rsid w:val="00103356"/>
    <w:rsid w:val="00103358"/>
    <w:rsid w:val="0010350A"/>
    <w:rsid w:val="00103A47"/>
    <w:rsid w:val="00103BC9"/>
    <w:rsid w:val="0010416C"/>
    <w:rsid w:val="00104306"/>
    <w:rsid w:val="001044B5"/>
    <w:rsid w:val="001044CA"/>
    <w:rsid w:val="00104890"/>
    <w:rsid w:val="001049D2"/>
    <w:rsid w:val="00104E50"/>
    <w:rsid w:val="00104F2E"/>
    <w:rsid w:val="00105807"/>
    <w:rsid w:val="001058E5"/>
    <w:rsid w:val="0010596B"/>
    <w:rsid w:val="00105E70"/>
    <w:rsid w:val="00105EBE"/>
    <w:rsid w:val="00105F6A"/>
    <w:rsid w:val="001060E2"/>
    <w:rsid w:val="00106214"/>
    <w:rsid w:val="0010621B"/>
    <w:rsid w:val="00106573"/>
    <w:rsid w:val="001066BF"/>
    <w:rsid w:val="00106744"/>
    <w:rsid w:val="00106A51"/>
    <w:rsid w:val="00106C8E"/>
    <w:rsid w:val="00106D34"/>
    <w:rsid w:val="00106E4E"/>
    <w:rsid w:val="00106E65"/>
    <w:rsid w:val="00107806"/>
    <w:rsid w:val="00107D0E"/>
    <w:rsid w:val="00107E7C"/>
    <w:rsid w:val="00107F9E"/>
    <w:rsid w:val="001101BD"/>
    <w:rsid w:val="001103D6"/>
    <w:rsid w:val="0011058C"/>
    <w:rsid w:val="001107B4"/>
    <w:rsid w:val="00110AD3"/>
    <w:rsid w:val="00111014"/>
    <w:rsid w:val="00111025"/>
    <w:rsid w:val="00111251"/>
    <w:rsid w:val="001117D3"/>
    <w:rsid w:val="001118F8"/>
    <w:rsid w:val="00111936"/>
    <w:rsid w:val="00111A8F"/>
    <w:rsid w:val="00111C15"/>
    <w:rsid w:val="00111E46"/>
    <w:rsid w:val="00111FF6"/>
    <w:rsid w:val="00112018"/>
    <w:rsid w:val="001125C2"/>
    <w:rsid w:val="001128F3"/>
    <w:rsid w:val="00112F66"/>
    <w:rsid w:val="00113013"/>
    <w:rsid w:val="00113026"/>
    <w:rsid w:val="001131C5"/>
    <w:rsid w:val="0011324E"/>
    <w:rsid w:val="0011330F"/>
    <w:rsid w:val="00113451"/>
    <w:rsid w:val="0011360B"/>
    <w:rsid w:val="00113AD8"/>
    <w:rsid w:val="00113B79"/>
    <w:rsid w:val="00113C98"/>
    <w:rsid w:val="00113DCB"/>
    <w:rsid w:val="0011435D"/>
    <w:rsid w:val="0011470A"/>
    <w:rsid w:val="001147BE"/>
    <w:rsid w:val="001147F3"/>
    <w:rsid w:val="00114DDE"/>
    <w:rsid w:val="00114E00"/>
    <w:rsid w:val="00115107"/>
    <w:rsid w:val="001153AB"/>
    <w:rsid w:val="0011546C"/>
    <w:rsid w:val="001154F8"/>
    <w:rsid w:val="0011554E"/>
    <w:rsid w:val="00115653"/>
    <w:rsid w:val="0011582B"/>
    <w:rsid w:val="00115830"/>
    <w:rsid w:val="00115AEF"/>
    <w:rsid w:val="00115C02"/>
    <w:rsid w:val="00115CD3"/>
    <w:rsid w:val="0011678C"/>
    <w:rsid w:val="001169D2"/>
    <w:rsid w:val="00116B0C"/>
    <w:rsid w:val="00116DAB"/>
    <w:rsid w:val="0011713B"/>
    <w:rsid w:val="001172AB"/>
    <w:rsid w:val="001173F5"/>
    <w:rsid w:val="00117777"/>
    <w:rsid w:val="001177E3"/>
    <w:rsid w:val="001178B8"/>
    <w:rsid w:val="00117AC5"/>
    <w:rsid w:val="00117B7D"/>
    <w:rsid w:val="00117CFB"/>
    <w:rsid w:val="00117D7E"/>
    <w:rsid w:val="00117FC7"/>
    <w:rsid w:val="001200C2"/>
    <w:rsid w:val="00120257"/>
    <w:rsid w:val="00120304"/>
    <w:rsid w:val="0012052C"/>
    <w:rsid w:val="0012067F"/>
    <w:rsid w:val="001207EF"/>
    <w:rsid w:val="001208B4"/>
    <w:rsid w:val="0012102B"/>
    <w:rsid w:val="001211DE"/>
    <w:rsid w:val="0012145D"/>
    <w:rsid w:val="00121C55"/>
    <w:rsid w:val="00121C61"/>
    <w:rsid w:val="00121C91"/>
    <w:rsid w:val="00121E82"/>
    <w:rsid w:val="00122225"/>
    <w:rsid w:val="0012236B"/>
    <w:rsid w:val="0012264B"/>
    <w:rsid w:val="0012273A"/>
    <w:rsid w:val="001228CF"/>
    <w:rsid w:val="001229F1"/>
    <w:rsid w:val="00122E41"/>
    <w:rsid w:val="001231DC"/>
    <w:rsid w:val="00123201"/>
    <w:rsid w:val="0012326D"/>
    <w:rsid w:val="00123388"/>
    <w:rsid w:val="00123438"/>
    <w:rsid w:val="001235B8"/>
    <w:rsid w:val="0012363B"/>
    <w:rsid w:val="0012394D"/>
    <w:rsid w:val="00123DBA"/>
    <w:rsid w:val="00123E69"/>
    <w:rsid w:val="00123F6E"/>
    <w:rsid w:val="0012432B"/>
    <w:rsid w:val="00124439"/>
    <w:rsid w:val="0012477A"/>
    <w:rsid w:val="00124908"/>
    <w:rsid w:val="00124EEB"/>
    <w:rsid w:val="00124F77"/>
    <w:rsid w:val="00125102"/>
    <w:rsid w:val="00125109"/>
    <w:rsid w:val="00125120"/>
    <w:rsid w:val="0012519C"/>
    <w:rsid w:val="0012538A"/>
    <w:rsid w:val="00125391"/>
    <w:rsid w:val="001258BD"/>
    <w:rsid w:val="00125BCB"/>
    <w:rsid w:val="00125D65"/>
    <w:rsid w:val="00125F94"/>
    <w:rsid w:val="00126588"/>
    <w:rsid w:val="00126803"/>
    <w:rsid w:val="00126B9B"/>
    <w:rsid w:val="00126D69"/>
    <w:rsid w:val="00126D79"/>
    <w:rsid w:val="00127007"/>
    <w:rsid w:val="00127272"/>
    <w:rsid w:val="00127353"/>
    <w:rsid w:val="00127375"/>
    <w:rsid w:val="0012795E"/>
    <w:rsid w:val="00127AC7"/>
    <w:rsid w:val="00127D2A"/>
    <w:rsid w:val="0013039E"/>
    <w:rsid w:val="001303F3"/>
    <w:rsid w:val="00130592"/>
    <w:rsid w:val="0013067A"/>
    <w:rsid w:val="00130A30"/>
    <w:rsid w:val="00130AFD"/>
    <w:rsid w:val="00130D7D"/>
    <w:rsid w:val="00130DB8"/>
    <w:rsid w:val="00131186"/>
    <w:rsid w:val="0013119B"/>
    <w:rsid w:val="001311C3"/>
    <w:rsid w:val="00131547"/>
    <w:rsid w:val="00131BF2"/>
    <w:rsid w:val="00131C6E"/>
    <w:rsid w:val="00131D79"/>
    <w:rsid w:val="00131E62"/>
    <w:rsid w:val="00132068"/>
    <w:rsid w:val="001321D3"/>
    <w:rsid w:val="00132249"/>
    <w:rsid w:val="00132536"/>
    <w:rsid w:val="001326C6"/>
    <w:rsid w:val="001327D8"/>
    <w:rsid w:val="00132876"/>
    <w:rsid w:val="00132CE6"/>
    <w:rsid w:val="00132F98"/>
    <w:rsid w:val="001330B2"/>
    <w:rsid w:val="0013327F"/>
    <w:rsid w:val="00133496"/>
    <w:rsid w:val="0013356F"/>
    <w:rsid w:val="00133605"/>
    <w:rsid w:val="00133A22"/>
    <w:rsid w:val="00133A82"/>
    <w:rsid w:val="00133E92"/>
    <w:rsid w:val="00134008"/>
    <w:rsid w:val="00134143"/>
    <w:rsid w:val="00134172"/>
    <w:rsid w:val="00134500"/>
    <w:rsid w:val="001345F9"/>
    <w:rsid w:val="00134831"/>
    <w:rsid w:val="00134894"/>
    <w:rsid w:val="001348C2"/>
    <w:rsid w:val="00134A06"/>
    <w:rsid w:val="00134B63"/>
    <w:rsid w:val="00134F6B"/>
    <w:rsid w:val="0013515C"/>
    <w:rsid w:val="0013584A"/>
    <w:rsid w:val="00135B43"/>
    <w:rsid w:val="00135BFF"/>
    <w:rsid w:val="0013638E"/>
    <w:rsid w:val="00136727"/>
    <w:rsid w:val="00136947"/>
    <w:rsid w:val="00136BA4"/>
    <w:rsid w:val="00136D64"/>
    <w:rsid w:val="001370A7"/>
    <w:rsid w:val="0013718F"/>
    <w:rsid w:val="001371C3"/>
    <w:rsid w:val="001372BC"/>
    <w:rsid w:val="00137398"/>
    <w:rsid w:val="001374BB"/>
    <w:rsid w:val="001374E7"/>
    <w:rsid w:val="00137914"/>
    <w:rsid w:val="0013792C"/>
    <w:rsid w:val="00137B3D"/>
    <w:rsid w:val="00137B4E"/>
    <w:rsid w:val="00137E67"/>
    <w:rsid w:val="00137F12"/>
    <w:rsid w:val="00140298"/>
    <w:rsid w:val="00140487"/>
    <w:rsid w:val="00140607"/>
    <w:rsid w:val="001407B0"/>
    <w:rsid w:val="00140858"/>
    <w:rsid w:val="001408BE"/>
    <w:rsid w:val="00140EF1"/>
    <w:rsid w:val="00140EF4"/>
    <w:rsid w:val="00140F0B"/>
    <w:rsid w:val="001410E8"/>
    <w:rsid w:val="0014127D"/>
    <w:rsid w:val="001414A8"/>
    <w:rsid w:val="001417C8"/>
    <w:rsid w:val="00141865"/>
    <w:rsid w:val="00141A82"/>
    <w:rsid w:val="00141B6E"/>
    <w:rsid w:val="00141C1E"/>
    <w:rsid w:val="00141FD4"/>
    <w:rsid w:val="00142099"/>
    <w:rsid w:val="001423C0"/>
    <w:rsid w:val="001424A8"/>
    <w:rsid w:val="00142808"/>
    <w:rsid w:val="00142A26"/>
    <w:rsid w:val="00142BA6"/>
    <w:rsid w:val="00142C06"/>
    <w:rsid w:val="00142CBD"/>
    <w:rsid w:val="00142E99"/>
    <w:rsid w:val="00142ED8"/>
    <w:rsid w:val="00142F83"/>
    <w:rsid w:val="001430ED"/>
    <w:rsid w:val="00143347"/>
    <w:rsid w:val="0014387F"/>
    <w:rsid w:val="001438B4"/>
    <w:rsid w:val="00143B93"/>
    <w:rsid w:val="00143D9A"/>
    <w:rsid w:val="00144195"/>
    <w:rsid w:val="00144257"/>
    <w:rsid w:val="00144649"/>
    <w:rsid w:val="0014470B"/>
    <w:rsid w:val="001449C0"/>
    <w:rsid w:val="00144A03"/>
    <w:rsid w:val="00144D3E"/>
    <w:rsid w:val="00144D8C"/>
    <w:rsid w:val="00144EF9"/>
    <w:rsid w:val="00145159"/>
    <w:rsid w:val="001452CE"/>
    <w:rsid w:val="00145A26"/>
    <w:rsid w:val="00145B0D"/>
    <w:rsid w:val="00145E78"/>
    <w:rsid w:val="00146073"/>
    <w:rsid w:val="00146362"/>
    <w:rsid w:val="00146656"/>
    <w:rsid w:val="001467B4"/>
    <w:rsid w:val="001468CB"/>
    <w:rsid w:val="00146A27"/>
    <w:rsid w:val="00146B9D"/>
    <w:rsid w:val="00146BB9"/>
    <w:rsid w:val="0014750C"/>
    <w:rsid w:val="0014794F"/>
    <w:rsid w:val="001479E5"/>
    <w:rsid w:val="00147C91"/>
    <w:rsid w:val="00147D13"/>
    <w:rsid w:val="00150371"/>
    <w:rsid w:val="001508C3"/>
    <w:rsid w:val="00150D4A"/>
    <w:rsid w:val="00151007"/>
    <w:rsid w:val="0015106B"/>
    <w:rsid w:val="001510CF"/>
    <w:rsid w:val="00151119"/>
    <w:rsid w:val="0015112D"/>
    <w:rsid w:val="001513F4"/>
    <w:rsid w:val="00151A0C"/>
    <w:rsid w:val="00151B7A"/>
    <w:rsid w:val="00151BA1"/>
    <w:rsid w:val="00151C6A"/>
    <w:rsid w:val="00151C8D"/>
    <w:rsid w:val="00151CA1"/>
    <w:rsid w:val="00152328"/>
    <w:rsid w:val="001523C5"/>
    <w:rsid w:val="001526B9"/>
    <w:rsid w:val="001528EA"/>
    <w:rsid w:val="00152B8C"/>
    <w:rsid w:val="00153070"/>
    <w:rsid w:val="001531EA"/>
    <w:rsid w:val="001532AD"/>
    <w:rsid w:val="001534F7"/>
    <w:rsid w:val="00153943"/>
    <w:rsid w:val="00153B81"/>
    <w:rsid w:val="00154074"/>
    <w:rsid w:val="001540F5"/>
    <w:rsid w:val="00154132"/>
    <w:rsid w:val="001541E9"/>
    <w:rsid w:val="00154271"/>
    <w:rsid w:val="001542FE"/>
    <w:rsid w:val="00154459"/>
    <w:rsid w:val="0015471C"/>
    <w:rsid w:val="001548F4"/>
    <w:rsid w:val="0015491F"/>
    <w:rsid w:val="00154932"/>
    <w:rsid w:val="001552BC"/>
    <w:rsid w:val="00155481"/>
    <w:rsid w:val="001554A7"/>
    <w:rsid w:val="001554AD"/>
    <w:rsid w:val="001557C3"/>
    <w:rsid w:val="00155911"/>
    <w:rsid w:val="00155A13"/>
    <w:rsid w:val="00155ACB"/>
    <w:rsid w:val="00155AEB"/>
    <w:rsid w:val="00155DCA"/>
    <w:rsid w:val="00155F40"/>
    <w:rsid w:val="00156107"/>
    <w:rsid w:val="0015654E"/>
    <w:rsid w:val="00156A49"/>
    <w:rsid w:val="00156C00"/>
    <w:rsid w:val="00156C6E"/>
    <w:rsid w:val="00156EA5"/>
    <w:rsid w:val="00157654"/>
    <w:rsid w:val="001577D7"/>
    <w:rsid w:val="001577E1"/>
    <w:rsid w:val="0015786D"/>
    <w:rsid w:val="00157B92"/>
    <w:rsid w:val="001600D8"/>
    <w:rsid w:val="001601B6"/>
    <w:rsid w:val="001609EB"/>
    <w:rsid w:val="00160AA4"/>
    <w:rsid w:val="00160E7F"/>
    <w:rsid w:val="00161987"/>
    <w:rsid w:val="00161A83"/>
    <w:rsid w:val="00161BC9"/>
    <w:rsid w:val="00161BE0"/>
    <w:rsid w:val="00161BE4"/>
    <w:rsid w:val="00161DDA"/>
    <w:rsid w:val="00162191"/>
    <w:rsid w:val="00162493"/>
    <w:rsid w:val="00162D8C"/>
    <w:rsid w:val="00163120"/>
    <w:rsid w:val="001634BF"/>
    <w:rsid w:val="00163611"/>
    <w:rsid w:val="00163D3B"/>
    <w:rsid w:val="00163DA4"/>
    <w:rsid w:val="0016400B"/>
    <w:rsid w:val="001642E1"/>
    <w:rsid w:val="001643FA"/>
    <w:rsid w:val="001644C6"/>
    <w:rsid w:val="00164838"/>
    <w:rsid w:val="00164DDF"/>
    <w:rsid w:val="001651B9"/>
    <w:rsid w:val="00165302"/>
    <w:rsid w:val="00165445"/>
    <w:rsid w:val="0016577D"/>
    <w:rsid w:val="00165812"/>
    <w:rsid w:val="00165954"/>
    <w:rsid w:val="00165C1E"/>
    <w:rsid w:val="00165DBE"/>
    <w:rsid w:val="00165E84"/>
    <w:rsid w:val="00166017"/>
    <w:rsid w:val="00166050"/>
    <w:rsid w:val="0016635F"/>
    <w:rsid w:val="0016656F"/>
    <w:rsid w:val="00166789"/>
    <w:rsid w:val="001667A3"/>
    <w:rsid w:val="001667F1"/>
    <w:rsid w:val="00166A05"/>
    <w:rsid w:val="00166B64"/>
    <w:rsid w:val="00166BAF"/>
    <w:rsid w:val="00166C1B"/>
    <w:rsid w:val="00166E0B"/>
    <w:rsid w:val="00166E42"/>
    <w:rsid w:val="00166E79"/>
    <w:rsid w:val="00166FEA"/>
    <w:rsid w:val="00167200"/>
    <w:rsid w:val="00167222"/>
    <w:rsid w:val="001672E9"/>
    <w:rsid w:val="0016747C"/>
    <w:rsid w:val="001675D3"/>
    <w:rsid w:val="00167610"/>
    <w:rsid w:val="001678F4"/>
    <w:rsid w:val="00167A21"/>
    <w:rsid w:val="00167A60"/>
    <w:rsid w:val="00167BB7"/>
    <w:rsid w:val="00167BF7"/>
    <w:rsid w:val="00167F6D"/>
    <w:rsid w:val="0017019E"/>
    <w:rsid w:val="0017044D"/>
    <w:rsid w:val="001706F2"/>
    <w:rsid w:val="0017078B"/>
    <w:rsid w:val="001707E9"/>
    <w:rsid w:val="00170D58"/>
    <w:rsid w:val="00171008"/>
    <w:rsid w:val="001714A1"/>
    <w:rsid w:val="0017157C"/>
    <w:rsid w:val="00171599"/>
    <w:rsid w:val="001719B0"/>
    <w:rsid w:val="001719E1"/>
    <w:rsid w:val="00171B2E"/>
    <w:rsid w:val="00171B2F"/>
    <w:rsid w:val="00171DE3"/>
    <w:rsid w:val="00171E06"/>
    <w:rsid w:val="00171ED4"/>
    <w:rsid w:val="0017205F"/>
    <w:rsid w:val="00172242"/>
    <w:rsid w:val="00172523"/>
    <w:rsid w:val="00172796"/>
    <w:rsid w:val="001728A2"/>
    <w:rsid w:val="001729EA"/>
    <w:rsid w:val="0017313F"/>
    <w:rsid w:val="00173572"/>
    <w:rsid w:val="00173759"/>
    <w:rsid w:val="00173CE2"/>
    <w:rsid w:val="00173EA5"/>
    <w:rsid w:val="00173F9A"/>
    <w:rsid w:val="0017404D"/>
    <w:rsid w:val="00174205"/>
    <w:rsid w:val="001749FD"/>
    <w:rsid w:val="00174CC4"/>
    <w:rsid w:val="00174F0E"/>
    <w:rsid w:val="00174FAD"/>
    <w:rsid w:val="00175374"/>
    <w:rsid w:val="001753D0"/>
    <w:rsid w:val="0017578A"/>
    <w:rsid w:val="001757EE"/>
    <w:rsid w:val="00175E0D"/>
    <w:rsid w:val="00176496"/>
    <w:rsid w:val="0017682E"/>
    <w:rsid w:val="00176920"/>
    <w:rsid w:val="001769C0"/>
    <w:rsid w:val="00176C88"/>
    <w:rsid w:val="00176D6A"/>
    <w:rsid w:val="00176E6D"/>
    <w:rsid w:val="00177A54"/>
    <w:rsid w:val="00177A63"/>
    <w:rsid w:val="00177E4A"/>
    <w:rsid w:val="00180213"/>
    <w:rsid w:val="001807AC"/>
    <w:rsid w:val="001812AB"/>
    <w:rsid w:val="00181391"/>
    <w:rsid w:val="00181E0D"/>
    <w:rsid w:val="001820FC"/>
    <w:rsid w:val="0018223A"/>
    <w:rsid w:val="0018231D"/>
    <w:rsid w:val="00182432"/>
    <w:rsid w:val="0018243C"/>
    <w:rsid w:val="0018262C"/>
    <w:rsid w:val="0018265B"/>
    <w:rsid w:val="001827C8"/>
    <w:rsid w:val="0018298B"/>
    <w:rsid w:val="001829FE"/>
    <w:rsid w:val="00182A17"/>
    <w:rsid w:val="001832D0"/>
    <w:rsid w:val="0018349B"/>
    <w:rsid w:val="001836E6"/>
    <w:rsid w:val="001838E9"/>
    <w:rsid w:val="001839AA"/>
    <w:rsid w:val="001839C9"/>
    <w:rsid w:val="00183A12"/>
    <w:rsid w:val="00183E5B"/>
    <w:rsid w:val="00183EE5"/>
    <w:rsid w:val="00183F1C"/>
    <w:rsid w:val="0018413C"/>
    <w:rsid w:val="00184479"/>
    <w:rsid w:val="001844D1"/>
    <w:rsid w:val="001845E9"/>
    <w:rsid w:val="00184743"/>
    <w:rsid w:val="00184869"/>
    <w:rsid w:val="001848EA"/>
    <w:rsid w:val="00184A94"/>
    <w:rsid w:val="00184BDD"/>
    <w:rsid w:val="00184C50"/>
    <w:rsid w:val="00184F13"/>
    <w:rsid w:val="00185109"/>
    <w:rsid w:val="00185321"/>
    <w:rsid w:val="001853DA"/>
    <w:rsid w:val="001858C4"/>
    <w:rsid w:val="00185996"/>
    <w:rsid w:val="00185A34"/>
    <w:rsid w:val="00185B06"/>
    <w:rsid w:val="00185E39"/>
    <w:rsid w:val="00186145"/>
    <w:rsid w:val="0018615E"/>
    <w:rsid w:val="001862CA"/>
    <w:rsid w:val="0018670B"/>
    <w:rsid w:val="00186C83"/>
    <w:rsid w:val="00186E6F"/>
    <w:rsid w:val="00186E95"/>
    <w:rsid w:val="00186EAF"/>
    <w:rsid w:val="00187358"/>
    <w:rsid w:val="0018742F"/>
    <w:rsid w:val="001874E8"/>
    <w:rsid w:val="0018773E"/>
    <w:rsid w:val="001877B6"/>
    <w:rsid w:val="00187852"/>
    <w:rsid w:val="00187C98"/>
    <w:rsid w:val="00187FE2"/>
    <w:rsid w:val="001907C6"/>
    <w:rsid w:val="0019084C"/>
    <w:rsid w:val="001908C8"/>
    <w:rsid w:val="00190938"/>
    <w:rsid w:val="00190BDE"/>
    <w:rsid w:val="00190D58"/>
    <w:rsid w:val="00190DC3"/>
    <w:rsid w:val="00190E35"/>
    <w:rsid w:val="00190E9E"/>
    <w:rsid w:val="00190ED1"/>
    <w:rsid w:val="001910A4"/>
    <w:rsid w:val="001916E0"/>
    <w:rsid w:val="00191873"/>
    <w:rsid w:val="00191D72"/>
    <w:rsid w:val="0019212A"/>
    <w:rsid w:val="0019220F"/>
    <w:rsid w:val="00192245"/>
    <w:rsid w:val="0019241F"/>
    <w:rsid w:val="0019242C"/>
    <w:rsid w:val="00192697"/>
    <w:rsid w:val="00192751"/>
    <w:rsid w:val="00192A62"/>
    <w:rsid w:val="00192BD4"/>
    <w:rsid w:val="00192D80"/>
    <w:rsid w:val="00192F60"/>
    <w:rsid w:val="00192FD0"/>
    <w:rsid w:val="00193041"/>
    <w:rsid w:val="0019307B"/>
    <w:rsid w:val="00193210"/>
    <w:rsid w:val="00193532"/>
    <w:rsid w:val="001935B2"/>
    <w:rsid w:val="00193B10"/>
    <w:rsid w:val="00193BC6"/>
    <w:rsid w:val="001941F5"/>
    <w:rsid w:val="001944B2"/>
    <w:rsid w:val="00194637"/>
    <w:rsid w:val="001948C5"/>
    <w:rsid w:val="00194BE1"/>
    <w:rsid w:val="00194CAE"/>
    <w:rsid w:val="00194D67"/>
    <w:rsid w:val="00194D7B"/>
    <w:rsid w:val="00194F86"/>
    <w:rsid w:val="00195131"/>
    <w:rsid w:val="001951CD"/>
    <w:rsid w:val="00195362"/>
    <w:rsid w:val="00195397"/>
    <w:rsid w:val="001955CF"/>
    <w:rsid w:val="00195738"/>
    <w:rsid w:val="001959B8"/>
    <w:rsid w:val="00195BFB"/>
    <w:rsid w:val="00195ED6"/>
    <w:rsid w:val="00196010"/>
    <w:rsid w:val="001961EE"/>
    <w:rsid w:val="00196291"/>
    <w:rsid w:val="0019654A"/>
    <w:rsid w:val="00196676"/>
    <w:rsid w:val="0019676B"/>
    <w:rsid w:val="0019699B"/>
    <w:rsid w:val="00196A0E"/>
    <w:rsid w:val="00196AEF"/>
    <w:rsid w:val="00196C88"/>
    <w:rsid w:val="00196D63"/>
    <w:rsid w:val="00196D8A"/>
    <w:rsid w:val="00196E88"/>
    <w:rsid w:val="00196E94"/>
    <w:rsid w:val="00196E97"/>
    <w:rsid w:val="00197089"/>
    <w:rsid w:val="001971BF"/>
    <w:rsid w:val="001971DD"/>
    <w:rsid w:val="0019740F"/>
    <w:rsid w:val="00197603"/>
    <w:rsid w:val="0019776B"/>
    <w:rsid w:val="001977CF"/>
    <w:rsid w:val="00197AF3"/>
    <w:rsid w:val="00197B14"/>
    <w:rsid w:val="00197BC9"/>
    <w:rsid w:val="001A0105"/>
    <w:rsid w:val="001A017F"/>
    <w:rsid w:val="001A02FC"/>
    <w:rsid w:val="001A0400"/>
    <w:rsid w:val="001A0406"/>
    <w:rsid w:val="001A070F"/>
    <w:rsid w:val="001A072C"/>
    <w:rsid w:val="001A0EAA"/>
    <w:rsid w:val="001A0EDB"/>
    <w:rsid w:val="001A0F2C"/>
    <w:rsid w:val="001A0FC7"/>
    <w:rsid w:val="001A1090"/>
    <w:rsid w:val="001A1113"/>
    <w:rsid w:val="001A1189"/>
    <w:rsid w:val="001A119A"/>
    <w:rsid w:val="001A11EC"/>
    <w:rsid w:val="001A14E0"/>
    <w:rsid w:val="001A1670"/>
    <w:rsid w:val="001A2137"/>
    <w:rsid w:val="001A2514"/>
    <w:rsid w:val="001A2789"/>
    <w:rsid w:val="001A27AF"/>
    <w:rsid w:val="001A2838"/>
    <w:rsid w:val="001A28E5"/>
    <w:rsid w:val="001A2AE4"/>
    <w:rsid w:val="001A2D48"/>
    <w:rsid w:val="001A2F86"/>
    <w:rsid w:val="001A3196"/>
    <w:rsid w:val="001A3755"/>
    <w:rsid w:val="001A386B"/>
    <w:rsid w:val="001A3BE0"/>
    <w:rsid w:val="001A3C4F"/>
    <w:rsid w:val="001A3D7C"/>
    <w:rsid w:val="001A4026"/>
    <w:rsid w:val="001A4142"/>
    <w:rsid w:val="001A42A4"/>
    <w:rsid w:val="001A453D"/>
    <w:rsid w:val="001A46A5"/>
    <w:rsid w:val="001A483C"/>
    <w:rsid w:val="001A48CA"/>
    <w:rsid w:val="001A4C7E"/>
    <w:rsid w:val="001A4CC6"/>
    <w:rsid w:val="001A50C8"/>
    <w:rsid w:val="001A51D8"/>
    <w:rsid w:val="001A5800"/>
    <w:rsid w:val="001A580C"/>
    <w:rsid w:val="001A585A"/>
    <w:rsid w:val="001A5B41"/>
    <w:rsid w:val="001A5EB7"/>
    <w:rsid w:val="001A6078"/>
    <w:rsid w:val="001A618E"/>
    <w:rsid w:val="001A61BD"/>
    <w:rsid w:val="001A6348"/>
    <w:rsid w:val="001A64B6"/>
    <w:rsid w:val="001A66B4"/>
    <w:rsid w:val="001A6803"/>
    <w:rsid w:val="001A6871"/>
    <w:rsid w:val="001A690D"/>
    <w:rsid w:val="001A6C76"/>
    <w:rsid w:val="001A6EC9"/>
    <w:rsid w:val="001A6F1A"/>
    <w:rsid w:val="001A72C5"/>
    <w:rsid w:val="001A7413"/>
    <w:rsid w:val="001A766A"/>
    <w:rsid w:val="001A7721"/>
    <w:rsid w:val="001A772D"/>
    <w:rsid w:val="001A78E1"/>
    <w:rsid w:val="001A78E7"/>
    <w:rsid w:val="001A7D6A"/>
    <w:rsid w:val="001A7F81"/>
    <w:rsid w:val="001B0277"/>
    <w:rsid w:val="001B04D1"/>
    <w:rsid w:val="001B057A"/>
    <w:rsid w:val="001B05B8"/>
    <w:rsid w:val="001B08C0"/>
    <w:rsid w:val="001B08DB"/>
    <w:rsid w:val="001B0C85"/>
    <w:rsid w:val="001B11D0"/>
    <w:rsid w:val="001B1368"/>
    <w:rsid w:val="001B13A3"/>
    <w:rsid w:val="001B1CD5"/>
    <w:rsid w:val="001B1D05"/>
    <w:rsid w:val="001B1EDA"/>
    <w:rsid w:val="001B2217"/>
    <w:rsid w:val="001B22BF"/>
    <w:rsid w:val="001B271E"/>
    <w:rsid w:val="001B28EA"/>
    <w:rsid w:val="001B298E"/>
    <w:rsid w:val="001B320E"/>
    <w:rsid w:val="001B386F"/>
    <w:rsid w:val="001B3E5B"/>
    <w:rsid w:val="001B4201"/>
    <w:rsid w:val="001B425F"/>
    <w:rsid w:val="001B442B"/>
    <w:rsid w:val="001B4A9B"/>
    <w:rsid w:val="001B4B5A"/>
    <w:rsid w:val="001B4CEE"/>
    <w:rsid w:val="001B50A2"/>
    <w:rsid w:val="001B5206"/>
    <w:rsid w:val="001B536E"/>
    <w:rsid w:val="001B5698"/>
    <w:rsid w:val="001B574B"/>
    <w:rsid w:val="001B57A2"/>
    <w:rsid w:val="001B5954"/>
    <w:rsid w:val="001B5A57"/>
    <w:rsid w:val="001B5BD5"/>
    <w:rsid w:val="001B5E3B"/>
    <w:rsid w:val="001B5F0D"/>
    <w:rsid w:val="001B5F10"/>
    <w:rsid w:val="001B6106"/>
    <w:rsid w:val="001B62DD"/>
    <w:rsid w:val="001B6369"/>
    <w:rsid w:val="001B6560"/>
    <w:rsid w:val="001B677E"/>
    <w:rsid w:val="001B69A6"/>
    <w:rsid w:val="001B6B12"/>
    <w:rsid w:val="001B6BE9"/>
    <w:rsid w:val="001B6E00"/>
    <w:rsid w:val="001B6E91"/>
    <w:rsid w:val="001B7146"/>
    <w:rsid w:val="001B71F0"/>
    <w:rsid w:val="001B7321"/>
    <w:rsid w:val="001B753A"/>
    <w:rsid w:val="001B75E1"/>
    <w:rsid w:val="001B7AD4"/>
    <w:rsid w:val="001B7B4A"/>
    <w:rsid w:val="001B7D5A"/>
    <w:rsid w:val="001C00E9"/>
    <w:rsid w:val="001C05C0"/>
    <w:rsid w:val="001C0876"/>
    <w:rsid w:val="001C08E7"/>
    <w:rsid w:val="001C0E26"/>
    <w:rsid w:val="001C0E6B"/>
    <w:rsid w:val="001C11D9"/>
    <w:rsid w:val="001C12D0"/>
    <w:rsid w:val="001C1700"/>
    <w:rsid w:val="001C175A"/>
    <w:rsid w:val="001C197A"/>
    <w:rsid w:val="001C23B8"/>
    <w:rsid w:val="001C24A1"/>
    <w:rsid w:val="001C24DB"/>
    <w:rsid w:val="001C2695"/>
    <w:rsid w:val="001C279D"/>
    <w:rsid w:val="001C2878"/>
    <w:rsid w:val="001C29FD"/>
    <w:rsid w:val="001C2B1A"/>
    <w:rsid w:val="001C2CBB"/>
    <w:rsid w:val="001C301C"/>
    <w:rsid w:val="001C3063"/>
    <w:rsid w:val="001C30BC"/>
    <w:rsid w:val="001C3170"/>
    <w:rsid w:val="001C35D3"/>
    <w:rsid w:val="001C398C"/>
    <w:rsid w:val="001C3C82"/>
    <w:rsid w:val="001C3C88"/>
    <w:rsid w:val="001C3CAB"/>
    <w:rsid w:val="001C3D3B"/>
    <w:rsid w:val="001C3F57"/>
    <w:rsid w:val="001C40FB"/>
    <w:rsid w:val="001C4114"/>
    <w:rsid w:val="001C4677"/>
    <w:rsid w:val="001C47DE"/>
    <w:rsid w:val="001C50A8"/>
    <w:rsid w:val="001C5487"/>
    <w:rsid w:val="001C5520"/>
    <w:rsid w:val="001C55E6"/>
    <w:rsid w:val="001C5CBB"/>
    <w:rsid w:val="001C5E7E"/>
    <w:rsid w:val="001C5ED2"/>
    <w:rsid w:val="001C5F9A"/>
    <w:rsid w:val="001C5FBE"/>
    <w:rsid w:val="001C6079"/>
    <w:rsid w:val="001C646A"/>
    <w:rsid w:val="001C6493"/>
    <w:rsid w:val="001C6580"/>
    <w:rsid w:val="001C66DE"/>
    <w:rsid w:val="001C6897"/>
    <w:rsid w:val="001C68D3"/>
    <w:rsid w:val="001C6B99"/>
    <w:rsid w:val="001C6D45"/>
    <w:rsid w:val="001C6E2D"/>
    <w:rsid w:val="001C6EB2"/>
    <w:rsid w:val="001C719A"/>
    <w:rsid w:val="001C7359"/>
    <w:rsid w:val="001C7923"/>
    <w:rsid w:val="001C7957"/>
    <w:rsid w:val="001C7982"/>
    <w:rsid w:val="001C7AC0"/>
    <w:rsid w:val="001C7C01"/>
    <w:rsid w:val="001C7E2A"/>
    <w:rsid w:val="001D00DB"/>
    <w:rsid w:val="001D0294"/>
    <w:rsid w:val="001D0413"/>
    <w:rsid w:val="001D04B6"/>
    <w:rsid w:val="001D0870"/>
    <w:rsid w:val="001D0C32"/>
    <w:rsid w:val="001D0D8B"/>
    <w:rsid w:val="001D11DD"/>
    <w:rsid w:val="001D12ED"/>
    <w:rsid w:val="001D136A"/>
    <w:rsid w:val="001D155F"/>
    <w:rsid w:val="001D164B"/>
    <w:rsid w:val="001D1748"/>
    <w:rsid w:val="001D19E2"/>
    <w:rsid w:val="001D1BAE"/>
    <w:rsid w:val="001D1C32"/>
    <w:rsid w:val="001D1CB5"/>
    <w:rsid w:val="001D1EBD"/>
    <w:rsid w:val="001D2250"/>
    <w:rsid w:val="001D2670"/>
    <w:rsid w:val="001D2A83"/>
    <w:rsid w:val="001D2C2A"/>
    <w:rsid w:val="001D2E0A"/>
    <w:rsid w:val="001D3094"/>
    <w:rsid w:val="001D31FD"/>
    <w:rsid w:val="001D333A"/>
    <w:rsid w:val="001D356C"/>
    <w:rsid w:val="001D3752"/>
    <w:rsid w:val="001D3868"/>
    <w:rsid w:val="001D3D53"/>
    <w:rsid w:val="001D424B"/>
    <w:rsid w:val="001D43EC"/>
    <w:rsid w:val="001D4434"/>
    <w:rsid w:val="001D4482"/>
    <w:rsid w:val="001D44B0"/>
    <w:rsid w:val="001D472D"/>
    <w:rsid w:val="001D476F"/>
    <w:rsid w:val="001D4BB2"/>
    <w:rsid w:val="001D4BCC"/>
    <w:rsid w:val="001D4E85"/>
    <w:rsid w:val="001D4F6F"/>
    <w:rsid w:val="001D50A9"/>
    <w:rsid w:val="001D52EA"/>
    <w:rsid w:val="001D5645"/>
    <w:rsid w:val="001D574D"/>
    <w:rsid w:val="001D5859"/>
    <w:rsid w:val="001D58FC"/>
    <w:rsid w:val="001D594B"/>
    <w:rsid w:val="001D5954"/>
    <w:rsid w:val="001D5976"/>
    <w:rsid w:val="001D5BDA"/>
    <w:rsid w:val="001D5F96"/>
    <w:rsid w:val="001D5FA8"/>
    <w:rsid w:val="001D5FE0"/>
    <w:rsid w:val="001D62ED"/>
    <w:rsid w:val="001D6457"/>
    <w:rsid w:val="001D6475"/>
    <w:rsid w:val="001D654E"/>
    <w:rsid w:val="001D65B1"/>
    <w:rsid w:val="001D6651"/>
    <w:rsid w:val="001D675F"/>
    <w:rsid w:val="001D682E"/>
    <w:rsid w:val="001D68AA"/>
    <w:rsid w:val="001D68D3"/>
    <w:rsid w:val="001D6B4E"/>
    <w:rsid w:val="001D708B"/>
    <w:rsid w:val="001D70A1"/>
    <w:rsid w:val="001D7476"/>
    <w:rsid w:val="001D74F7"/>
    <w:rsid w:val="001D756B"/>
    <w:rsid w:val="001D75E6"/>
    <w:rsid w:val="001D7611"/>
    <w:rsid w:val="001D76A6"/>
    <w:rsid w:val="001D7850"/>
    <w:rsid w:val="001D79B9"/>
    <w:rsid w:val="001D79CA"/>
    <w:rsid w:val="001D7DB2"/>
    <w:rsid w:val="001D7F56"/>
    <w:rsid w:val="001E0048"/>
    <w:rsid w:val="001E0215"/>
    <w:rsid w:val="001E02B7"/>
    <w:rsid w:val="001E0343"/>
    <w:rsid w:val="001E0463"/>
    <w:rsid w:val="001E04F2"/>
    <w:rsid w:val="001E07A2"/>
    <w:rsid w:val="001E08C9"/>
    <w:rsid w:val="001E0AF7"/>
    <w:rsid w:val="001E0B58"/>
    <w:rsid w:val="001E0CD1"/>
    <w:rsid w:val="001E0EA9"/>
    <w:rsid w:val="001E1077"/>
    <w:rsid w:val="001E140F"/>
    <w:rsid w:val="001E229E"/>
    <w:rsid w:val="001E244A"/>
    <w:rsid w:val="001E2587"/>
    <w:rsid w:val="001E28EC"/>
    <w:rsid w:val="001E29FF"/>
    <w:rsid w:val="001E2A76"/>
    <w:rsid w:val="001E2B61"/>
    <w:rsid w:val="001E2C4F"/>
    <w:rsid w:val="001E2D87"/>
    <w:rsid w:val="001E336B"/>
    <w:rsid w:val="001E36A8"/>
    <w:rsid w:val="001E36B7"/>
    <w:rsid w:val="001E3773"/>
    <w:rsid w:val="001E41C4"/>
    <w:rsid w:val="001E43DF"/>
    <w:rsid w:val="001E44FB"/>
    <w:rsid w:val="001E4701"/>
    <w:rsid w:val="001E4720"/>
    <w:rsid w:val="001E48F0"/>
    <w:rsid w:val="001E4A43"/>
    <w:rsid w:val="001E4AAF"/>
    <w:rsid w:val="001E4B73"/>
    <w:rsid w:val="001E4DC3"/>
    <w:rsid w:val="001E4EBA"/>
    <w:rsid w:val="001E4EC3"/>
    <w:rsid w:val="001E50CA"/>
    <w:rsid w:val="001E516B"/>
    <w:rsid w:val="001E51A1"/>
    <w:rsid w:val="001E549F"/>
    <w:rsid w:val="001E57DD"/>
    <w:rsid w:val="001E59D2"/>
    <w:rsid w:val="001E5A19"/>
    <w:rsid w:val="001E5BB7"/>
    <w:rsid w:val="001E5E65"/>
    <w:rsid w:val="001E6477"/>
    <w:rsid w:val="001E64C0"/>
    <w:rsid w:val="001E6543"/>
    <w:rsid w:val="001E6960"/>
    <w:rsid w:val="001E6CA2"/>
    <w:rsid w:val="001E70C8"/>
    <w:rsid w:val="001E7386"/>
    <w:rsid w:val="001E73FB"/>
    <w:rsid w:val="001E7453"/>
    <w:rsid w:val="001E74EA"/>
    <w:rsid w:val="001E770F"/>
    <w:rsid w:val="001E7A70"/>
    <w:rsid w:val="001F0206"/>
    <w:rsid w:val="001F0253"/>
    <w:rsid w:val="001F027C"/>
    <w:rsid w:val="001F029E"/>
    <w:rsid w:val="001F090A"/>
    <w:rsid w:val="001F0A74"/>
    <w:rsid w:val="001F0C3E"/>
    <w:rsid w:val="001F0F10"/>
    <w:rsid w:val="001F1490"/>
    <w:rsid w:val="001F14C3"/>
    <w:rsid w:val="001F16CB"/>
    <w:rsid w:val="001F174C"/>
    <w:rsid w:val="001F1812"/>
    <w:rsid w:val="001F184A"/>
    <w:rsid w:val="001F228C"/>
    <w:rsid w:val="001F261F"/>
    <w:rsid w:val="001F271F"/>
    <w:rsid w:val="001F2766"/>
    <w:rsid w:val="001F27A9"/>
    <w:rsid w:val="001F2CB5"/>
    <w:rsid w:val="001F2CFA"/>
    <w:rsid w:val="001F2CFB"/>
    <w:rsid w:val="001F2D28"/>
    <w:rsid w:val="001F2D29"/>
    <w:rsid w:val="001F2D97"/>
    <w:rsid w:val="001F2FF3"/>
    <w:rsid w:val="001F3075"/>
    <w:rsid w:val="001F321B"/>
    <w:rsid w:val="001F33A4"/>
    <w:rsid w:val="001F35D9"/>
    <w:rsid w:val="001F37A1"/>
    <w:rsid w:val="001F3C3A"/>
    <w:rsid w:val="001F3C92"/>
    <w:rsid w:val="001F3D34"/>
    <w:rsid w:val="001F3D3E"/>
    <w:rsid w:val="001F3F53"/>
    <w:rsid w:val="001F4B76"/>
    <w:rsid w:val="001F4C00"/>
    <w:rsid w:val="001F4F98"/>
    <w:rsid w:val="001F54E9"/>
    <w:rsid w:val="001F5860"/>
    <w:rsid w:val="001F5ABE"/>
    <w:rsid w:val="001F5BC7"/>
    <w:rsid w:val="001F61CC"/>
    <w:rsid w:val="001F61CF"/>
    <w:rsid w:val="001F6411"/>
    <w:rsid w:val="001F6438"/>
    <w:rsid w:val="001F6489"/>
    <w:rsid w:val="001F64CC"/>
    <w:rsid w:val="001F688D"/>
    <w:rsid w:val="001F6D0C"/>
    <w:rsid w:val="001F6DA8"/>
    <w:rsid w:val="001F7089"/>
    <w:rsid w:val="001F720E"/>
    <w:rsid w:val="001F7425"/>
    <w:rsid w:val="001F744C"/>
    <w:rsid w:val="001F7498"/>
    <w:rsid w:val="001F74D4"/>
    <w:rsid w:val="001F7509"/>
    <w:rsid w:val="001F7CB0"/>
    <w:rsid w:val="001F7E66"/>
    <w:rsid w:val="001F7E96"/>
    <w:rsid w:val="002002D2"/>
    <w:rsid w:val="002002EA"/>
    <w:rsid w:val="00200484"/>
    <w:rsid w:val="00200606"/>
    <w:rsid w:val="0020081B"/>
    <w:rsid w:val="0020090A"/>
    <w:rsid w:val="00201214"/>
    <w:rsid w:val="00201227"/>
    <w:rsid w:val="00201304"/>
    <w:rsid w:val="0020144B"/>
    <w:rsid w:val="002015F5"/>
    <w:rsid w:val="002016C5"/>
    <w:rsid w:val="002017AA"/>
    <w:rsid w:val="002018CA"/>
    <w:rsid w:val="002019F5"/>
    <w:rsid w:val="00201B68"/>
    <w:rsid w:val="00201D7D"/>
    <w:rsid w:val="00202002"/>
    <w:rsid w:val="002020F7"/>
    <w:rsid w:val="00202104"/>
    <w:rsid w:val="0020263B"/>
    <w:rsid w:val="00202673"/>
    <w:rsid w:val="00202999"/>
    <w:rsid w:val="00202EA8"/>
    <w:rsid w:val="00202EE2"/>
    <w:rsid w:val="0020312A"/>
    <w:rsid w:val="002031FE"/>
    <w:rsid w:val="002035AE"/>
    <w:rsid w:val="002035D2"/>
    <w:rsid w:val="002036C1"/>
    <w:rsid w:val="002038C3"/>
    <w:rsid w:val="00203926"/>
    <w:rsid w:val="00203932"/>
    <w:rsid w:val="00203A99"/>
    <w:rsid w:val="00203B1F"/>
    <w:rsid w:val="00203C2A"/>
    <w:rsid w:val="00203C9E"/>
    <w:rsid w:val="00203CED"/>
    <w:rsid w:val="00203F21"/>
    <w:rsid w:val="00204292"/>
    <w:rsid w:val="0020432F"/>
    <w:rsid w:val="00204372"/>
    <w:rsid w:val="00204397"/>
    <w:rsid w:val="00204471"/>
    <w:rsid w:val="002044F6"/>
    <w:rsid w:val="0020456E"/>
    <w:rsid w:val="002045FA"/>
    <w:rsid w:val="0020468B"/>
    <w:rsid w:val="0020481C"/>
    <w:rsid w:val="00204D40"/>
    <w:rsid w:val="00204DCF"/>
    <w:rsid w:val="0020579A"/>
    <w:rsid w:val="00205833"/>
    <w:rsid w:val="00205B43"/>
    <w:rsid w:val="00205C53"/>
    <w:rsid w:val="00205CA5"/>
    <w:rsid w:val="00205E23"/>
    <w:rsid w:val="00205F6B"/>
    <w:rsid w:val="00206087"/>
    <w:rsid w:val="002063BD"/>
    <w:rsid w:val="00206878"/>
    <w:rsid w:val="0020695F"/>
    <w:rsid w:val="00206A3C"/>
    <w:rsid w:val="00206C95"/>
    <w:rsid w:val="00206F27"/>
    <w:rsid w:val="002070C9"/>
    <w:rsid w:val="0020758C"/>
    <w:rsid w:val="00207AB0"/>
    <w:rsid w:val="00207E67"/>
    <w:rsid w:val="002102A7"/>
    <w:rsid w:val="002104AE"/>
    <w:rsid w:val="00210699"/>
    <w:rsid w:val="002106C5"/>
    <w:rsid w:val="0021091B"/>
    <w:rsid w:val="00210AA1"/>
    <w:rsid w:val="00210B1D"/>
    <w:rsid w:val="00210B2F"/>
    <w:rsid w:val="00211150"/>
    <w:rsid w:val="002112A6"/>
    <w:rsid w:val="002115A4"/>
    <w:rsid w:val="00211628"/>
    <w:rsid w:val="0021183F"/>
    <w:rsid w:val="002118CE"/>
    <w:rsid w:val="00211951"/>
    <w:rsid w:val="00211A6C"/>
    <w:rsid w:val="00211B13"/>
    <w:rsid w:val="00211EB5"/>
    <w:rsid w:val="00211EBD"/>
    <w:rsid w:val="00212031"/>
    <w:rsid w:val="00212096"/>
    <w:rsid w:val="0021228C"/>
    <w:rsid w:val="002122ED"/>
    <w:rsid w:val="00212300"/>
    <w:rsid w:val="002123A3"/>
    <w:rsid w:val="00212420"/>
    <w:rsid w:val="00212522"/>
    <w:rsid w:val="0021253C"/>
    <w:rsid w:val="00212931"/>
    <w:rsid w:val="00212B21"/>
    <w:rsid w:val="00212CF1"/>
    <w:rsid w:val="002130B0"/>
    <w:rsid w:val="00213204"/>
    <w:rsid w:val="00213453"/>
    <w:rsid w:val="002134CF"/>
    <w:rsid w:val="002135EA"/>
    <w:rsid w:val="002139A4"/>
    <w:rsid w:val="00213C9F"/>
    <w:rsid w:val="00213CE2"/>
    <w:rsid w:val="002140DE"/>
    <w:rsid w:val="0021428F"/>
    <w:rsid w:val="002142B2"/>
    <w:rsid w:val="002144EA"/>
    <w:rsid w:val="00214601"/>
    <w:rsid w:val="00214C35"/>
    <w:rsid w:val="00214C68"/>
    <w:rsid w:val="00214C96"/>
    <w:rsid w:val="00214E4A"/>
    <w:rsid w:val="00215297"/>
    <w:rsid w:val="002152ED"/>
    <w:rsid w:val="00215559"/>
    <w:rsid w:val="00215FAE"/>
    <w:rsid w:val="0021602A"/>
    <w:rsid w:val="002164E5"/>
    <w:rsid w:val="0021691F"/>
    <w:rsid w:val="00216989"/>
    <w:rsid w:val="00216A55"/>
    <w:rsid w:val="00216C33"/>
    <w:rsid w:val="00216D8C"/>
    <w:rsid w:val="00216F04"/>
    <w:rsid w:val="00216FC4"/>
    <w:rsid w:val="00217008"/>
    <w:rsid w:val="002172A6"/>
    <w:rsid w:val="00217367"/>
    <w:rsid w:val="002173CE"/>
    <w:rsid w:val="00217631"/>
    <w:rsid w:val="0021777D"/>
    <w:rsid w:val="00217A72"/>
    <w:rsid w:val="00217D39"/>
    <w:rsid w:val="00217D50"/>
    <w:rsid w:val="00217DAD"/>
    <w:rsid w:val="00217DE7"/>
    <w:rsid w:val="00217E0F"/>
    <w:rsid w:val="002203EE"/>
    <w:rsid w:val="00220415"/>
    <w:rsid w:val="002204A1"/>
    <w:rsid w:val="002205DD"/>
    <w:rsid w:val="0022077C"/>
    <w:rsid w:val="002207CE"/>
    <w:rsid w:val="00220966"/>
    <w:rsid w:val="00220BC2"/>
    <w:rsid w:val="00220CD3"/>
    <w:rsid w:val="00221A4E"/>
    <w:rsid w:val="00221C40"/>
    <w:rsid w:val="00222070"/>
    <w:rsid w:val="002220E7"/>
    <w:rsid w:val="0022219A"/>
    <w:rsid w:val="0022253E"/>
    <w:rsid w:val="002225C1"/>
    <w:rsid w:val="0022288D"/>
    <w:rsid w:val="00222A11"/>
    <w:rsid w:val="00222A9B"/>
    <w:rsid w:val="00222B14"/>
    <w:rsid w:val="00222CCD"/>
    <w:rsid w:val="00222DAF"/>
    <w:rsid w:val="00222EAE"/>
    <w:rsid w:val="00222FB0"/>
    <w:rsid w:val="00223016"/>
    <w:rsid w:val="00223163"/>
    <w:rsid w:val="002234A6"/>
    <w:rsid w:val="00223A27"/>
    <w:rsid w:val="00223A2E"/>
    <w:rsid w:val="00223F6A"/>
    <w:rsid w:val="002240CD"/>
    <w:rsid w:val="00224409"/>
    <w:rsid w:val="002246F8"/>
    <w:rsid w:val="00224CEF"/>
    <w:rsid w:val="00225109"/>
    <w:rsid w:val="002256B1"/>
    <w:rsid w:val="002256CB"/>
    <w:rsid w:val="002259A0"/>
    <w:rsid w:val="00225A3F"/>
    <w:rsid w:val="00225A9A"/>
    <w:rsid w:val="00225AB0"/>
    <w:rsid w:val="00225BE9"/>
    <w:rsid w:val="00225C44"/>
    <w:rsid w:val="00225DED"/>
    <w:rsid w:val="00225FB7"/>
    <w:rsid w:val="0022603C"/>
    <w:rsid w:val="00226042"/>
    <w:rsid w:val="002260D1"/>
    <w:rsid w:val="002262DA"/>
    <w:rsid w:val="00226320"/>
    <w:rsid w:val="00226546"/>
    <w:rsid w:val="00226578"/>
    <w:rsid w:val="0022668B"/>
    <w:rsid w:val="00226F39"/>
    <w:rsid w:val="00227016"/>
    <w:rsid w:val="00227146"/>
    <w:rsid w:val="002273DB"/>
    <w:rsid w:val="00227726"/>
    <w:rsid w:val="00227864"/>
    <w:rsid w:val="00227CC2"/>
    <w:rsid w:val="00227F7C"/>
    <w:rsid w:val="00230240"/>
    <w:rsid w:val="0023038B"/>
    <w:rsid w:val="002303AC"/>
    <w:rsid w:val="0023069C"/>
    <w:rsid w:val="00230837"/>
    <w:rsid w:val="00230C02"/>
    <w:rsid w:val="00230C78"/>
    <w:rsid w:val="00230C82"/>
    <w:rsid w:val="0023133C"/>
    <w:rsid w:val="002313B1"/>
    <w:rsid w:val="0023150C"/>
    <w:rsid w:val="0023159E"/>
    <w:rsid w:val="00231759"/>
    <w:rsid w:val="0023188D"/>
    <w:rsid w:val="00231CFA"/>
    <w:rsid w:val="00231D7A"/>
    <w:rsid w:val="00231DD7"/>
    <w:rsid w:val="00231E66"/>
    <w:rsid w:val="00231F0A"/>
    <w:rsid w:val="002326AE"/>
    <w:rsid w:val="0023296A"/>
    <w:rsid w:val="00232B3A"/>
    <w:rsid w:val="00232DBA"/>
    <w:rsid w:val="00232F6F"/>
    <w:rsid w:val="00232F9E"/>
    <w:rsid w:val="00233400"/>
    <w:rsid w:val="00233446"/>
    <w:rsid w:val="00233892"/>
    <w:rsid w:val="00233982"/>
    <w:rsid w:val="00233AF7"/>
    <w:rsid w:val="00233DB7"/>
    <w:rsid w:val="00233FC4"/>
    <w:rsid w:val="002341A1"/>
    <w:rsid w:val="00234459"/>
    <w:rsid w:val="002344BE"/>
    <w:rsid w:val="002346DB"/>
    <w:rsid w:val="00234836"/>
    <w:rsid w:val="00234B1B"/>
    <w:rsid w:val="00234E3F"/>
    <w:rsid w:val="00234F79"/>
    <w:rsid w:val="00235253"/>
    <w:rsid w:val="00235319"/>
    <w:rsid w:val="0023544E"/>
    <w:rsid w:val="00235463"/>
    <w:rsid w:val="002354C0"/>
    <w:rsid w:val="00235650"/>
    <w:rsid w:val="00235732"/>
    <w:rsid w:val="002358EC"/>
    <w:rsid w:val="00235C40"/>
    <w:rsid w:val="00235E35"/>
    <w:rsid w:val="00235F34"/>
    <w:rsid w:val="002361CC"/>
    <w:rsid w:val="0023623F"/>
    <w:rsid w:val="0023634C"/>
    <w:rsid w:val="00236356"/>
    <w:rsid w:val="00236423"/>
    <w:rsid w:val="002364E2"/>
    <w:rsid w:val="00236D0D"/>
    <w:rsid w:val="00236EF3"/>
    <w:rsid w:val="00236FAC"/>
    <w:rsid w:val="0023702B"/>
    <w:rsid w:val="00237037"/>
    <w:rsid w:val="002373F7"/>
    <w:rsid w:val="00237509"/>
    <w:rsid w:val="002375B2"/>
    <w:rsid w:val="002376B8"/>
    <w:rsid w:val="00237740"/>
    <w:rsid w:val="002378A3"/>
    <w:rsid w:val="00237A46"/>
    <w:rsid w:val="00237A94"/>
    <w:rsid w:val="00237F5D"/>
    <w:rsid w:val="00240175"/>
    <w:rsid w:val="00240364"/>
    <w:rsid w:val="00240530"/>
    <w:rsid w:val="002408C0"/>
    <w:rsid w:val="00240959"/>
    <w:rsid w:val="00240994"/>
    <w:rsid w:val="002409D3"/>
    <w:rsid w:val="00240A73"/>
    <w:rsid w:val="00240A81"/>
    <w:rsid w:val="00240AF5"/>
    <w:rsid w:val="00240B13"/>
    <w:rsid w:val="00240D41"/>
    <w:rsid w:val="00240D92"/>
    <w:rsid w:val="002411B8"/>
    <w:rsid w:val="0024123E"/>
    <w:rsid w:val="00241411"/>
    <w:rsid w:val="0024144D"/>
    <w:rsid w:val="002414BB"/>
    <w:rsid w:val="00241537"/>
    <w:rsid w:val="002416BB"/>
    <w:rsid w:val="00241854"/>
    <w:rsid w:val="0024186E"/>
    <w:rsid w:val="002419FB"/>
    <w:rsid w:val="00241AE0"/>
    <w:rsid w:val="00241F54"/>
    <w:rsid w:val="0024213E"/>
    <w:rsid w:val="00242160"/>
    <w:rsid w:val="0024219E"/>
    <w:rsid w:val="0024221E"/>
    <w:rsid w:val="00242AE3"/>
    <w:rsid w:val="00242AF0"/>
    <w:rsid w:val="00243126"/>
    <w:rsid w:val="00243223"/>
    <w:rsid w:val="0024328E"/>
    <w:rsid w:val="00243427"/>
    <w:rsid w:val="00243535"/>
    <w:rsid w:val="002438C4"/>
    <w:rsid w:val="00243F74"/>
    <w:rsid w:val="0024423A"/>
    <w:rsid w:val="002442C2"/>
    <w:rsid w:val="00244586"/>
    <w:rsid w:val="0024465C"/>
    <w:rsid w:val="002448C3"/>
    <w:rsid w:val="0024491B"/>
    <w:rsid w:val="00244BF7"/>
    <w:rsid w:val="00244D15"/>
    <w:rsid w:val="00244F5F"/>
    <w:rsid w:val="00244F7F"/>
    <w:rsid w:val="002450ED"/>
    <w:rsid w:val="002453F8"/>
    <w:rsid w:val="002457A4"/>
    <w:rsid w:val="002457FE"/>
    <w:rsid w:val="00245A27"/>
    <w:rsid w:val="00245C1D"/>
    <w:rsid w:val="00245CF2"/>
    <w:rsid w:val="00245D26"/>
    <w:rsid w:val="00245E1A"/>
    <w:rsid w:val="00245F03"/>
    <w:rsid w:val="002461AA"/>
    <w:rsid w:val="002463A6"/>
    <w:rsid w:val="00246402"/>
    <w:rsid w:val="00246548"/>
    <w:rsid w:val="002466BA"/>
    <w:rsid w:val="00246969"/>
    <w:rsid w:val="00246A5B"/>
    <w:rsid w:val="00246BAF"/>
    <w:rsid w:val="00246CD3"/>
    <w:rsid w:val="00247055"/>
    <w:rsid w:val="0024706C"/>
    <w:rsid w:val="00247164"/>
    <w:rsid w:val="00247181"/>
    <w:rsid w:val="002475F3"/>
    <w:rsid w:val="002476CD"/>
    <w:rsid w:val="00247B67"/>
    <w:rsid w:val="002500CB"/>
    <w:rsid w:val="0025011E"/>
    <w:rsid w:val="00250364"/>
    <w:rsid w:val="002504C5"/>
    <w:rsid w:val="00250509"/>
    <w:rsid w:val="00250E43"/>
    <w:rsid w:val="00251031"/>
    <w:rsid w:val="002513DE"/>
    <w:rsid w:val="002514DC"/>
    <w:rsid w:val="00251667"/>
    <w:rsid w:val="00251D54"/>
    <w:rsid w:val="00251EC2"/>
    <w:rsid w:val="00251F15"/>
    <w:rsid w:val="002522CF"/>
    <w:rsid w:val="002528CA"/>
    <w:rsid w:val="0025290D"/>
    <w:rsid w:val="0025291E"/>
    <w:rsid w:val="00252A16"/>
    <w:rsid w:val="00252A75"/>
    <w:rsid w:val="00252C11"/>
    <w:rsid w:val="00253421"/>
    <w:rsid w:val="002535A6"/>
    <w:rsid w:val="00253986"/>
    <w:rsid w:val="002539E1"/>
    <w:rsid w:val="00253BF9"/>
    <w:rsid w:val="00253C3F"/>
    <w:rsid w:val="00253D58"/>
    <w:rsid w:val="00254029"/>
    <w:rsid w:val="0025411B"/>
    <w:rsid w:val="002541C8"/>
    <w:rsid w:val="00254307"/>
    <w:rsid w:val="00254454"/>
    <w:rsid w:val="002546CF"/>
    <w:rsid w:val="002547F8"/>
    <w:rsid w:val="002548D1"/>
    <w:rsid w:val="00254E6D"/>
    <w:rsid w:val="00254F4B"/>
    <w:rsid w:val="00255144"/>
    <w:rsid w:val="00255592"/>
    <w:rsid w:val="0025593B"/>
    <w:rsid w:val="00255949"/>
    <w:rsid w:val="00255B80"/>
    <w:rsid w:val="00255BA0"/>
    <w:rsid w:val="00255D3A"/>
    <w:rsid w:val="00255DE2"/>
    <w:rsid w:val="00255E23"/>
    <w:rsid w:val="00256938"/>
    <w:rsid w:val="00256A08"/>
    <w:rsid w:val="00256C64"/>
    <w:rsid w:val="00256CCF"/>
    <w:rsid w:val="00256F55"/>
    <w:rsid w:val="00256FB4"/>
    <w:rsid w:val="00257070"/>
    <w:rsid w:val="002576D9"/>
    <w:rsid w:val="002576FE"/>
    <w:rsid w:val="002577E2"/>
    <w:rsid w:val="00257C2B"/>
    <w:rsid w:val="00257DA9"/>
    <w:rsid w:val="00257FF7"/>
    <w:rsid w:val="00260365"/>
    <w:rsid w:val="00260708"/>
    <w:rsid w:val="00260B00"/>
    <w:rsid w:val="00260D8F"/>
    <w:rsid w:val="00260EC7"/>
    <w:rsid w:val="00261022"/>
    <w:rsid w:val="002610B3"/>
    <w:rsid w:val="002611A2"/>
    <w:rsid w:val="002611B8"/>
    <w:rsid w:val="00261740"/>
    <w:rsid w:val="0026183A"/>
    <w:rsid w:val="00261A68"/>
    <w:rsid w:val="00262108"/>
    <w:rsid w:val="00262498"/>
    <w:rsid w:val="002625B8"/>
    <w:rsid w:val="002625BE"/>
    <w:rsid w:val="00262914"/>
    <w:rsid w:val="00263023"/>
    <w:rsid w:val="002634A9"/>
    <w:rsid w:val="002634F4"/>
    <w:rsid w:val="002636D0"/>
    <w:rsid w:val="002639BF"/>
    <w:rsid w:val="00263CC2"/>
    <w:rsid w:val="00263D6E"/>
    <w:rsid w:val="00264145"/>
    <w:rsid w:val="002641BE"/>
    <w:rsid w:val="002641F2"/>
    <w:rsid w:val="002642F8"/>
    <w:rsid w:val="002643A5"/>
    <w:rsid w:val="002643D1"/>
    <w:rsid w:val="002644AA"/>
    <w:rsid w:val="00264631"/>
    <w:rsid w:val="00264771"/>
    <w:rsid w:val="00264981"/>
    <w:rsid w:val="00264A55"/>
    <w:rsid w:val="00264CDC"/>
    <w:rsid w:val="00264DF5"/>
    <w:rsid w:val="00265292"/>
    <w:rsid w:val="00265657"/>
    <w:rsid w:val="00265678"/>
    <w:rsid w:val="00265906"/>
    <w:rsid w:val="002659AE"/>
    <w:rsid w:val="00265C1E"/>
    <w:rsid w:val="0026625E"/>
    <w:rsid w:val="00266397"/>
    <w:rsid w:val="002663A9"/>
    <w:rsid w:val="002663DD"/>
    <w:rsid w:val="0026642A"/>
    <w:rsid w:val="0026661A"/>
    <w:rsid w:val="00266858"/>
    <w:rsid w:val="00266918"/>
    <w:rsid w:val="002669B3"/>
    <w:rsid w:val="00266B5F"/>
    <w:rsid w:val="00266C20"/>
    <w:rsid w:val="00266C28"/>
    <w:rsid w:val="00266EA0"/>
    <w:rsid w:val="00267063"/>
    <w:rsid w:val="002678E4"/>
    <w:rsid w:val="0026797D"/>
    <w:rsid w:val="002700BC"/>
    <w:rsid w:val="0027033A"/>
    <w:rsid w:val="00270640"/>
    <w:rsid w:val="002709AC"/>
    <w:rsid w:val="00270A72"/>
    <w:rsid w:val="00270AC2"/>
    <w:rsid w:val="00270D22"/>
    <w:rsid w:val="00270D3A"/>
    <w:rsid w:val="00270E35"/>
    <w:rsid w:val="00270E47"/>
    <w:rsid w:val="00270FFD"/>
    <w:rsid w:val="00271378"/>
    <w:rsid w:val="00271A02"/>
    <w:rsid w:val="00271AA3"/>
    <w:rsid w:val="00271B15"/>
    <w:rsid w:val="00271BDE"/>
    <w:rsid w:val="002720E7"/>
    <w:rsid w:val="002722FB"/>
    <w:rsid w:val="002725C7"/>
    <w:rsid w:val="0027285E"/>
    <w:rsid w:val="0027290B"/>
    <w:rsid w:val="00272A48"/>
    <w:rsid w:val="00272A99"/>
    <w:rsid w:val="00272C8D"/>
    <w:rsid w:val="00272E27"/>
    <w:rsid w:val="00273056"/>
    <w:rsid w:val="00273065"/>
    <w:rsid w:val="0027306C"/>
    <w:rsid w:val="0027317A"/>
    <w:rsid w:val="0027349F"/>
    <w:rsid w:val="0027376A"/>
    <w:rsid w:val="002738C3"/>
    <w:rsid w:val="00273B30"/>
    <w:rsid w:val="00273F82"/>
    <w:rsid w:val="002740EF"/>
    <w:rsid w:val="00274291"/>
    <w:rsid w:val="00274343"/>
    <w:rsid w:val="0027435D"/>
    <w:rsid w:val="00274761"/>
    <w:rsid w:val="00274779"/>
    <w:rsid w:val="002748F7"/>
    <w:rsid w:val="00274B76"/>
    <w:rsid w:val="00275129"/>
    <w:rsid w:val="0027514E"/>
    <w:rsid w:val="00275698"/>
    <w:rsid w:val="002759BB"/>
    <w:rsid w:val="002759C9"/>
    <w:rsid w:val="00275AD5"/>
    <w:rsid w:val="00275D7A"/>
    <w:rsid w:val="0027604B"/>
    <w:rsid w:val="002761A7"/>
    <w:rsid w:val="00276371"/>
    <w:rsid w:val="002764E5"/>
    <w:rsid w:val="002765B4"/>
    <w:rsid w:val="002765C6"/>
    <w:rsid w:val="00276680"/>
    <w:rsid w:val="00276790"/>
    <w:rsid w:val="00276ABB"/>
    <w:rsid w:val="00276B88"/>
    <w:rsid w:val="00276EB5"/>
    <w:rsid w:val="00277565"/>
    <w:rsid w:val="00277973"/>
    <w:rsid w:val="00277D01"/>
    <w:rsid w:val="00277D12"/>
    <w:rsid w:val="0028009D"/>
    <w:rsid w:val="0028016D"/>
    <w:rsid w:val="002801CD"/>
    <w:rsid w:val="00280494"/>
    <w:rsid w:val="002804CB"/>
    <w:rsid w:val="00280578"/>
    <w:rsid w:val="0028072F"/>
    <w:rsid w:val="00280A62"/>
    <w:rsid w:val="00281430"/>
    <w:rsid w:val="00281793"/>
    <w:rsid w:val="002818AB"/>
    <w:rsid w:val="00281C75"/>
    <w:rsid w:val="00282104"/>
    <w:rsid w:val="002821D5"/>
    <w:rsid w:val="002822D4"/>
    <w:rsid w:val="002824E4"/>
    <w:rsid w:val="002825EA"/>
    <w:rsid w:val="0028262F"/>
    <w:rsid w:val="00282AD1"/>
    <w:rsid w:val="00282B66"/>
    <w:rsid w:val="00282D47"/>
    <w:rsid w:val="00282D62"/>
    <w:rsid w:val="00282DC2"/>
    <w:rsid w:val="00282E48"/>
    <w:rsid w:val="00283633"/>
    <w:rsid w:val="0028381E"/>
    <w:rsid w:val="0028382E"/>
    <w:rsid w:val="002838EF"/>
    <w:rsid w:val="00283AFB"/>
    <w:rsid w:val="00283B89"/>
    <w:rsid w:val="00283C72"/>
    <w:rsid w:val="00283D17"/>
    <w:rsid w:val="00283E5B"/>
    <w:rsid w:val="00283EB2"/>
    <w:rsid w:val="00283EBE"/>
    <w:rsid w:val="00283FCD"/>
    <w:rsid w:val="002841BB"/>
    <w:rsid w:val="00284250"/>
    <w:rsid w:val="002843A0"/>
    <w:rsid w:val="00284580"/>
    <w:rsid w:val="002845F9"/>
    <w:rsid w:val="00284706"/>
    <w:rsid w:val="00284CD6"/>
    <w:rsid w:val="00285072"/>
    <w:rsid w:val="002851F8"/>
    <w:rsid w:val="002852AD"/>
    <w:rsid w:val="00285446"/>
    <w:rsid w:val="00285606"/>
    <w:rsid w:val="002856BC"/>
    <w:rsid w:val="002857F7"/>
    <w:rsid w:val="00285949"/>
    <w:rsid w:val="00285A75"/>
    <w:rsid w:val="00285D45"/>
    <w:rsid w:val="00285F48"/>
    <w:rsid w:val="00286327"/>
    <w:rsid w:val="00286334"/>
    <w:rsid w:val="002863A3"/>
    <w:rsid w:val="00286478"/>
    <w:rsid w:val="002864E4"/>
    <w:rsid w:val="00286611"/>
    <w:rsid w:val="00286682"/>
    <w:rsid w:val="0028675F"/>
    <w:rsid w:val="002868DF"/>
    <w:rsid w:val="00286EBA"/>
    <w:rsid w:val="002870B0"/>
    <w:rsid w:val="002871F3"/>
    <w:rsid w:val="00287751"/>
    <w:rsid w:val="0028786B"/>
    <w:rsid w:val="0028796A"/>
    <w:rsid w:val="00287AD9"/>
    <w:rsid w:val="00287E6E"/>
    <w:rsid w:val="00287F90"/>
    <w:rsid w:val="002905ED"/>
    <w:rsid w:val="00290662"/>
    <w:rsid w:val="00290A58"/>
    <w:rsid w:val="00290A99"/>
    <w:rsid w:val="00290BEB"/>
    <w:rsid w:val="00290BF6"/>
    <w:rsid w:val="00290F01"/>
    <w:rsid w:val="002910AC"/>
    <w:rsid w:val="00291100"/>
    <w:rsid w:val="0029134B"/>
    <w:rsid w:val="0029167E"/>
    <w:rsid w:val="00291A12"/>
    <w:rsid w:val="00291AF7"/>
    <w:rsid w:val="00291B67"/>
    <w:rsid w:val="00291C65"/>
    <w:rsid w:val="00291D28"/>
    <w:rsid w:val="00291E6D"/>
    <w:rsid w:val="0029202C"/>
    <w:rsid w:val="002925DA"/>
    <w:rsid w:val="002926F1"/>
    <w:rsid w:val="0029286D"/>
    <w:rsid w:val="002928EB"/>
    <w:rsid w:val="002929EB"/>
    <w:rsid w:val="00292CF1"/>
    <w:rsid w:val="002930F8"/>
    <w:rsid w:val="00293296"/>
    <w:rsid w:val="0029348B"/>
    <w:rsid w:val="00293575"/>
    <w:rsid w:val="00293AAC"/>
    <w:rsid w:val="00293D1A"/>
    <w:rsid w:val="00293E66"/>
    <w:rsid w:val="0029411B"/>
    <w:rsid w:val="00294258"/>
    <w:rsid w:val="002948EF"/>
    <w:rsid w:val="00294B12"/>
    <w:rsid w:val="00295276"/>
    <w:rsid w:val="002952D8"/>
    <w:rsid w:val="0029553C"/>
    <w:rsid w:val="00295651"/>
    <w:rsid w:val="002956A1"/>
    <w:rsid w:val="00295785"/>
    <w:rsid w:val="00295852"/>
    <w:rsid w:val="0029588D"/>
    <w:rsid w:val="002959D4"/>
    <w:rsid w:val="00295CA4"/>
    <w:rsid w:val="00295D78"/>
    <w:rsid w:val="00295DD1"/>
    <w:rsid w:val="0029644F"/>
    <w:rsid w:val="00296450"/>
    <w:rsid w:val="00296721"/>
    <w:rsid w:val="002968EA"/>
    <w:rsid w:val="002969A7"/>
    <w:rsid w:val="00296D39"/>
    <w:rsid w:val="00296DF5"/>
    <w:rsid w:val="00297721"/>
    <w:rsid w:val="002978E8"/>
    <w:rsid w:val="00297BA1"/>
    <w:rsid w:val="002A0017"/>
    <w:rsid w:val="002A01DB"/>
    <w:rsid w:val="002A04D3"/>
    <w:rsid w:val="002A06ED"/>
    <w:rsid w:val="002A076C"/>
    <w:rsid w:val="002A082D"/>
    <w:rsid w:val="002A08FE"/>
    <w:rsid w:val="002A0A85"/>
    <w:rsid w:val="002A0B2C"/>
    <w:rsid w:val="002A0B60"/>
    <w:rsid w:val="002A0E64"/>
    <w:rsid w:val="002A10EC"/>
    <w:rsid w:val="002A12CD"/>
    <w:rsid w:val="002A138A"/>
    <w:rsid w:val="002A14C6"/>
    <w:rsid w:val="002A14EB"/>
    <w:rsid w:val="002A1EBF"/>
    <w:rsid w:val="002A1FE8"/>
    <w:rsid w:val="002A20E9"/>
    <w:rsid w:val="002A23A8"/>
    <w:rsid w:val="002A23CD"/>
    <w:rsid w:val="002A251A"/>
    <w:rsid w:val="002A2C0B"/>
    <w:rsid w:val="002A2DB7"/>
    <w:rsid w:val="002A2E02"/>
    <w:rsid w:val="002A2F2F"/>
    <w:rsid w:val="002A2FB4"/>
    <w:rsid w:val="002A364F"/>
    <w:rsid w:val="002A3960"/>
    <w:rsid w:val="002A3A2D"/>
    <w:rsid w:val="002A3C37"/>
    <w:rsid w:val="002A3C6B"/>
    <w:rsid w:val="002A43BE"/>
    <w:rsid w:val="002A4456"/>
    <w:rsid w:val="002A46F0"/>
    <w:rsid w:val="002A4727"/>
    <w:rsid w:val="002A4FE3"/>
    <w:rsid w:val="002A50C9"/>
    <w:rsid w:val="002A50F7"/>
    <w:rsid w:val="002A5233"/>
    <w:rsid w:val="002A5458"/>
    <w:rsid w:val="002A556D"/>
    <w:rsid w:val="002A5A3F"/>
    <w:rsid w:val="002A5B04"/>
    <w:rsid w:val="002A5C4D"/>
    <w:rsid w:val="002A5E88"/>
    <w:rsid w:val="002A60EC"/>
    <w:rsid w:val="002A61D4"/>
    <w:rsid w:val="002A64C8"/>
    <w:rsid w:val="002A666F"/>
    <w:rsid w:val="002A6795"/>
    <w:rsid w:val="002A6D9C"/>
    <w:rsid w:val="002A6E05"/>
    <w:rsid w:val="002A6E90"/>
    <w:rsid w:val="002A7389"/>
    <w:rsid w:val="002A7823"/>
    <w:rsid w:val="002A7858"/>
    <w:rsid w:val="002A7CDD"/>
    <w:rsid w:val="002B0192"/>
    <w:rsid w:val="002B037F"/>
    <w:rsid w:val="002B0424"/>
    <w:rsid w:val="002B050C"/>
    <w:rsid w:val="002B081C"/>
    <w:rsid w:val="002B0854"/>
    <w:rsid w:val="002B0BC9"/>
    <w:rsid w:val="002B0C02"/>
    <w:rsid w:val="002B0D9C"/>
    <w:rsid w:val="002B0EA7"/>
    <w:rsid w:val="002B0FAC"/>
    <w:rsid w:val="002B0FE0"/>
    <w:rsid w:val="002B1119"/>
    <w:rsid w:val="002B1335"/>
    <w:rsid w:val="002B13B6"/>
    <w:rsid w:val="002B14CD"/>
    <w:rsid w:val="002B1621"/>
    <w:rsid w:val="002B1651"/>
    <w:rsid w:val="002B1BC7"/>
    <w:rsid w:val="002B1CCD"/>
    <w:rsid w:val="002B20C6"/>
    <w:rsid w:val="002B21E2"/>
    <w:rsid w:val="002B21F4"/>
    <w:rsid w:val="002B22F1"/>
    <w:rsid w:val="002B262D"/>
    <w:rsid w:val="002B2829"/>
    <w:rsid w:val="002B291D"/>
    <w:rsid w:val="002B29A2"/>
    <w:rsid w:val="002B2EF6"/>
    <w:rsid w:val="002B30F8"/>
    <w:rsid w:val="002B31D3"/>
    <w:rsid w:val="002B3292"/>
    <w:rsid w:val="002B342F"/>
    <w:rsid w:val="002B34C0"/>
    <w:rsid w:val="002B39A6"/>
    <w:rsid w:val="002B3B49"/>
    <w:rsid w:val="002B3C04"/>
    <w:rsid w:val="002B3C13"/>
    <w:rsid w:val="002B3C50"/>
    <w:rsid w:val="002B3C5E"/>
    <w:rsid w:val="002B3EF5"/>
    <w:rsid w:val="002B4066"/>
    <w:rsid w:val="002B40C8"/>
    <w:rsid w:val="002B42F1"/>
    <w:rsid w:val="002B4545"/>
    <w:rsid w:val="002B4562"/>
    <w:rsid w:val="002B466A"/>
    <w:rsid w:val="002B46A8"/>
    <w:rsid w:val="002B46F7"/>
    <w:rsid w:val="002B504B"/>
    <w:rsid w:val="002B5441"/>
    <w:rsid w:val="002B562E"/>
    <w:rsid w:val="002B5A87"/>
    <w:rsid w:val="002B5CBB"/>
    <w:rsid w:val="002B5EB0"/>
    <w:rsid w:val="002B5F1B"/>
    <w:rsid w:val="002B60A5"/>
    <w:rsid w:val="002B64FF"/>
    <w:rsid w:val="002B670B"/>
    <w:rsid w:val="002B6719"/>
    <w:rsid w:val="002B69E1"/>
    <w:rsid w:val="002B69ED"/>
    <w:rsid w:val="002B70E8"/>
    <w:rsid w:val="002B759F"/>
    <w:rsid w:val="002B76D3"/>
    <w:rsid w:val="002B7CF2"/>
    <w:rsid w:val="002C036E"/>
    <w:rsid w:val="002C057A"/>
    <w:rsid w:val="002C087D"/>
    <w:rsid w:val="002C0EFF"/>
    <w:rsid w:val="002C0F8D"/>
    <w:rsid w:val="002C10D1"/>
    <w:rsid w:val="002C1118"/>
    <w:rsid w:val="002C13CB"/>
    <w:rsid w:val="002C1490"/>
    <w:rsid w:val="002C14C5"/>
    <w:rsid w:val="002C1871"/>
    <w:rsid w:val="002C1960"/>
    <w:rsid w:val="002C1D5B"/>
    <w:rsid w:val="002C1DE8"/>
    <w:rsid w:val="002C2175"/>
    <w:rsid w:val="002C21A4"/>
    <w:rsid w:val="002C2262"/>
    <w:rsid w:val="002C254A"/>
    <w:rsid w:val="002C2CAA"/>
    <w:rsid w:val="002C309C"/>
    <w:rsid w:val="002C3326"/>
    <w:rsid w:val="002C36E5"/>
    <w:rsid w:val="002C3A71"/>
    <w:rsid w:val="002C3E41"/>
    <w:rsid w:val="002C41FE"/>
    <w:rsid w:val="002C4205"/>
    <w:rsid w:val="002C43DA"/>
    <w:rsid w:val="002C4489"/>
    <w:rsid w:val="002C4D56"/>
    <w:rsid w:val="002C4FC9"/>
    <w:rsid w:val="002C5180"/>
    <w:rsid w:val="002C51E0"/>
    <w:rsid w:val="002C530C"/>
    <w:rsid w:val="002C5332"/>
    <w:rsid w:val="002C54D5"/>
    <w:rsid w:val="002C583C"/>
    <w:rsid w:val="002C58C7"/>
    <w:rsid w:val="002C59FB"/>
    <w:rsid w:val="002C5A41"/>
    <w:rsid w:val="002C5D8C"/>
    <w:rsid w:val="002C6114"/>
    <w:rsid w:val="002C6372"/>
    <w:rsid w:val="002C6893"/>
    <w:rsid w:val="002C68AE"/>
    <w:rsid w:val="002C6954"/>
    <w:rsid w:val="002C6982"/>
    <w:rsid w:val="002C6D0B"/>
    <w:rsid w:val="002C6FD0"/>
    <w:rsid w:val="002C7295"/>
    <w:rsid w:val="002C7325"/>
    <w:rsid w:val="002C734E"/>
    <w:rsid w:val="002C7413"/>
    <w:rsid w:val="002C74BB"/>
    <w:rsid w:val="002C7918"/>
    <w:rsid w:val="002C7931"/>
    <w:rsid w:val="002C79A6"/>
    <w:rsid w:val="002C79AF"/>
    <w:rsid w:val="002C79C2"/>
    <w:rsid w:val="002C7C36"/>
    <w:rsid w:val="002D0069"/>
    <w:rsid w:val="002D02CB"/>
    <w:rsid w:val="002D05C2"/>
    <w:rsid w:val="002D0663"/>
    <w:rsid w:val="002D09A7"/>
    <w:rsid w:val="002D0A1D"/>
    <w:rsid w:val="002D0C73"/>
    <w:rsid w:val="002D1051"/>
    <w:rsid w:val="002D1074"/>
    <w:rsid w:val="002D115B"/>
    <w:rsid w:val="002D1278"/>
    <w:rsid w:val="002D12D0"/>
    <w:rsid w:val="002D130F"/>
    <w:rsid w:val="002D1619"/>
    <w:rsid w:val="002D1670"/>
    <w:rsid w:val="002D1740"/>
    <w:rsid w:val="002D1B42"/>
    <w:rsid w:val="002D1D94"/>
    <w:rsid w:val="002D1DF6"/>
    <w:rsid w:val="002D216E"/>
    <w:rsid w:val="002D25AE"/>
    <w:rsid w:val="002D2C31"/>
    <w:rsid w:val="002D2CE5"/>
    <w:rsid w:val="002D2D2B"/>
    <w:rsid w:val="002D320F"/>
    <w:rsid w:val="002D32DF"/>
    <w:rsid w:val="002D33A6"/>
    <w:rsid w:val="002D33AC"/>
    <w:rsid w:val="002D33F7"/>
    <w:rsid w:val="002D3457"/>
    <w:rsid w:val="002D37AF"/>
    <w:rsid w:val="002D3AA9"/>
    <w:rsid w:val="002D3B41"/>
    <w:rsid w:val="002D3C1F"/>
    <w:rsid w:val="002D4239"/>
    <w:rsid w:val="002D437F"/>
    <w:rsid w:val="002D43AD"/>
    <w:rsid w:val="002D452E"/>
    <w:rsid w:val="002D4585"/>
    <w:rsid w:val="002D4884"/>
    <w:rsid w:val="002D4FC5"/>
    <w:rsid w:val="002D50AF"/>
    <w:rsid w:val="002D50C5"/>
    <w:rsid w:val="002D56AF"/>
    <w:rsid w:val="002D5941"/>
    <w:rsid w:val="002D5AED"/>
    <w:rsid w:val="002D61D3"/>
    <w:rsid w:val="002D636F"/>
    <w:rsid w:val="002D6445"/>
    <w:rsid w:val="002D6672"/>
    <w:rsid w:val="002D67D1"/>
    <w:rsid w:val="002D68BB"/>
    <w:rsid w:val="002D68C5"/>
    <w:rsid w:val="002D68CA"/>
    <w:rsid w:val="002D6A95"/>
    <w:rsid w:val="002D6B59"/>
    <w:rsid w:val="002D6BA0"/>
    <w:rsid w:val="002D6C4B"/>
    <w:rsid w:val="002D6C54"/>
    <w:rsid w:val="002D701E"/>
    <w:rsid w:val="002D7085"/>
    <w:rsid w:val="002D70AD"/>
    <w:rsid w:val="002D70D3"/>
    <w:rsid w:val="002D7D5C"/>
    <w:rsid w:val="002D7E82"/>
    <w:rsid w:val="002D7F4F"/>
    <w:rsid w:val="002E0137"/>
    <w:rsid w:val="002E06C1"/>
    <w:rsid w:val="002E06E2"/>
    <w:rsid w:val="002E0704"/>
    <w:rsid w:val="002E0779"/>
    <w:rsid w:val="002E0B7C"/>
    <w:rsid w:val="002E125E"/>
    <w:rsid w:val="002E1269"/>
    <w:rsid w:val="002E178E"/>
    <w:rsid w:val="002E1A63"/>
    <w:rsid w:val="002E1A8B"/>
    <w:rsid w:val="002E2186"/>
    <w:rsid w:val="002E22B4"/>
    <w:rsid w:val="002E249C"/>
    <w:rsid w:val="002E2577"/>
    <w:rsid w:val="002E271A"/>
    <w:rsid w:val="002E273B"/>
    <w:rsid w:val="002E285D"/>
    <w:rsid w:val="002E2FAA"/>
    <w:rsid w:val="002E2FAF"/>
    <w:rsid w:val="002E3961"/>
    <w:rsid w:val="002E39A0"/>
    <w:rsid w:val="002E3D2F"/>
    <w:rsid w:val="002E422B"/>
    <w:rsid w:val="002E4281"/>
    <w:rsid w:val="002E45A5"/>
    <w:rsid w:val="002E4742"/>
    <w:rsid w:val="002E4790"/>
    <w:rsid w:val="002E494B"/>
    <w:rsid w:val="002E4C15"/>
    <w:rsid w:val="002E4DC6"/>
    <w:rsid w:val="002E4E0B"/>
    <w:rsid w:val="002E5180"/>
    <w:rsid w:val="002E531A"/>
    <w:rsid w:val="002E5326"/>
    <w:rsid w:val="002E5381"/>
    <w:rsid w:val="002E561E"/>
    <w:rsid w:val="002E5ADD"/>
    <w:rsid w:val="002E5F2D"/>
    <w:rsid w:val="002E600A"/>
    <w:rsid w:val="002E61EB"/>
    <w:rsid w:val="002E6317"/>
    <w:rsid w:val="002E636B"/>
    <w:rsid w:val="002E664A"/>
    <w:rsid w:val="002E69E1"/>
    <w:rsid w:val="002E6A6A"/>
    <w:rsid w:val="002E6ABC"/>
    <w:rsid w:val="002E6C04"/>
    <w:rsid w:val="002E6F10"/>
    <w:rsid w:val="002E7047"/>
    <w:rsid w:val="002E734F"/>
    <w:rsid w:val="002E75EB"/>
    <w:rsid w:val="002E780C"/>
    <w:rsid w:val="002E7880"/>
    <w:rsid w:val="002E7B3D"/>
    <w:rsid w:val="002E7CA1"/>
    <w:rsid w:val="002E7D43"/>
    <w:rsid w:val="002F0239"/>
    <w:rsid w:val="002F06F6"/>
    <w:rsid w:val="002F0843"/>
    <w:rsid w:val="002F090D"/>
    <w:rsid w:val="002F09F2"/>
    <w:rsid w:val="002F0B35"/>
    <w:rsid w:val="002F0CBF"/>
    <w:rsid w:val="002F113E"/>
    <w:rsid w:val="002F11B9"/>
    <w:rsid w:val="002F12C3"/>
    <w:rsid w:val="002F151B"/>
    <w:rsid w:val="002F17B6"/>
    <w:rsid w:val="002F194E"/>
    <w:rsid w:val="002F1A5C"/>
    <w:rsid w:val="002F1B65"/>
    <w:rsid w:val="002F1BBE"/>
    <w:rsid w:val="002F1F07"/>
    <w:rsid w:val="002F1F48"/>
    <w:rsid w:val="002F1FA0"/>
    <w:rsid w:val="002F2036"/>
    <w:rsid w:val="002F2099"/>
    <w:rsid w:val="002F227D"/>
    <w:rsid w:val="002F24E0"/>
    <w:rsid w:val="002F2669"/>
    <w:rsid w:val="002F2891"/>
    <w:rsid w:val="002F3003"/>
    <w:rsid w:val="002F3375"/>
    <w:rsid w:val="002F37C7"/>
    <w:rsid w:val="002F39FE"/>
    <w:rsid w:val="002F3A10"/>
    <w:rsid w:val="002F3DD8"/>
    <w:rsid w:val="002F3E4A"/>
    <w:rsid w:val="002F41AE"/>
    <w:rsid w:val="002F42F5"/>
    <w:rsid w:val="002F44E1"/>
    <w:rsid w:val="002F475A"/>
    <w:rsid w:val="002F47A8"/>
    <w:rsid w:val="002F4D10"/>
    <w:rsid w:val="002F4DDC"/>
    <w:rsid w:val="002F4E14"/>
    <w:rsid w:val="002F50C2"/>
    <w:rsid w:val="002F532D"/>
    <w:rsid w:val="002F5799"/>
    <w:rsid w:val="002F5861"/>
    <w:rsid w:val="002F5BE0"/>
    <w:rsid w:val="002F5C56"/>
    <w:rsid w:val="002F5D4E"/>
    <w:rsid w:val="002F60B9"/>
    <w:rsid w:val="002F648F"/>
    <w:rsid w:val="002F6D53"/>
    <w:rsid w:val="002F6F04"/>
    <w:rsid w:val="002F6F74"/>
    <w:rsid w:val="002F727D"/>
    <w:rsid w:val="002F7509"/>
    <w:rsid w:val="002F7763"/>
    <w:rsid w:val="002F7CEA"/>
    <w:rsid w:val="002F7FD2"/>
    <w:rsid w:val="00300504"/>
    <w:rsid w:val="00300593"/>
    <w:rsid w:val="003009AB"/>
    <w:rsid w:val="003009B1"/>
    <w:rsid w:val="00300B9A"/>
    <w:rsid w:val="00300E40"/>
    <w:rsid w:val="00301199"/>
    <w:rsid w:val="0030138F"/>
    <w:rsid w:val="003013A5"/>
    <w:rsid w:val="00301649"/>
    <w:rsid w:val="003017A7"/>
    <w:rsid w:val="003018AB"/>
    <w:rsid w:val="00301ADC"/>
    <w:rsid w:val="00301C2F"/>
    <w:rsid w:val="00301CCE"/>
    <w:rsid w:val="00301D85"/>
    <w:rsid w:val="00301FC5"/>
    <w:rsid w:val="003025E7"/>
    <w:rsid w:val="0030295D"/>
    <w:rsid w:val="003029D4"/>
    <w:rsid w:val="00302D4C"/>
    <w:rsid w:val="003032BE"/>
    <w:rsid w:val="0030338B"/>
    <w:rsid w:val="003033E9"/>
    <w:rsid w:val="003034FC"/>
    <w:rsid w:val="00303539"/>
    <w:rsid w:val="00303960"/>
    <w:rsid w:val="00303A5B"/>
    <w:rsid w:val="00303AEF"/>
    <w:rsid w:val="00303BCE"/>
    <w:rsid w:val="00303C7E"/>
    <w:rsid w:val="00303CEF"/>
    <w:rsid w:val="00303DCF"/>
    <w:rsid w:val="00304095"/>
    <w:rsid w:val="003040AD"/>
    <w:rsid w:val="003040DA"/>
    <w:rsid w:val="0030411C"/>
    <w:rsid w:val="0030457B"/>
    <w:rsid w:val="00304639"/>
    <w:rsid w:val="003046A3"/>
    <w:rsid w:val="003048C5"/>
    <w:rsid w:val="003049A4"/>
    <w:rsid w:val="00304A44"/>
    <w:rsid w:val="00304A97"/>
    <w:rsid w:val="00304AE6"/>
    <w:rsid w:val="00304CBD"/>
    <w:rsid w:val="00304FA5"/>
    <w:rsid w:val="003054D6"/>
    <w:rsid w:val="003055B0"/>
    <w:rsid w:val="0030574B"/>
    <w:rsid w:val="003059F1"/>
    <w:rsid w:val="00305B95"/>
    <w:rsid w:val="0030620A"/>
    <w:rsid w:val="00306374"/>
    <w:rsid w:val="00306455"/>
    <w:rsid w:val="0030684A"/>
    <w:rsid w:val="0030698B"/>
    <w:rsid w:val="00306DB6"/>
    <w:rsid w:val="00307E66"/>
    <w:rsid w:val="00310350"/>
    <w:rsid w:val="00310395"/>
    <w:rsid w:val="003104BA"/>
    <w:rsid w:val="003104CB"/>
    <w:rsid w:val="00310850"/>
    <w:rsid w:val="00310BB8"/>
    <w:rsid w:val="00310C09"/>
    <w:rsid w:val="00310C82"/>
    <w:rsid w:val="00310EE2"/>
    <w:rsid w:val="00310FF0"/>
    <w:rsid w:val="00311130"/>
    <w:rsid w:val="003112F5"/>
    <w:rsid w:val="003113AD"/>
    <w:rsid w:val="00311536"/>
    <w:rsid w:val="003117A0"/>
    <w:rsid w:val="00311893"/>
    <w:rsid w:val="00311B94"/>
    <w:rsid w:val="00311C0C"/>
    <w:rsid w:val="00311E27"/>
    <w:rsid w:val="0031267E"/>
    <w:rsid w:val="00312B58"/>
    <w:rsid w:val="00313374"/>
    <w:rsid w:val="0031392A"/>
    <w:rsid w:val="00313977"/>
    <w:rsid w:val="00313C3C"/>
    <w:rsid w:val="00313C6D"/>
    <w:rsid w:val="00313D17"/>
    <w:rsid w:val="003140DD"/>
    <w:rsid w:val="00314262"/>
    <w:rsid w:val="003142BB"/>
    <w:rsid w:val="0031432D"/>
    <w:rsid w:val="003143A8"/>
    <w:rsid w:val="00314461"/>
    <w:rsid w:val="0031458E"/>
    <w:rsid w:val="0031478B"/>
    <w:rsid w:val="00314C8C"/>
    <w:rsid w:val="00315179"/>
    <w:rsid w:val="00315842"/>
    <w:rsid w:val="003158EE"/>
    <w:rsid w:val="00315CA7"/>
    <w:rsid w:val="00315DD7"/>
    <w:rsid w:val="00315E13"/>
    <w:rsid w:val="00315FF9"/>
    <w:rsid w:val="00316064"/>
    <w:rsid w:val="003162DD"/>
    <w:rsid w:val="00316365"/>
    <w:rsid w:val="003166A5"/>
    <w:rsid w:val="003166AD"/>
    <w:rsid w:val="003168DE"/>
    <w:rsid w:val="00316AF3"/>
    <w:rsid w:val="00316D6E"/>
    <w:rsid w:val="00316DA2"/>
    <w:rsid w:val="003172F2"/>
    <w:rsid w:val="00317711"/>
    <w:rsid w:val="00317736"/>
    <w:rsid w:val="0031792D"/>
    <w:rsid w:val="00317BB7"/>
    <w:rsid w:val="00317D11"/>
    <w:rsid w:val="003200E2"/>
    <w:rsid w:val="0032039F"/>
    <w:rsid w:val="003203D8"/>
    <w:rsid w:val="00320534"/>
    <w:rsid w:val="003205F8"/>
    <w:rsid w:val="0032077E"/>
    <w:rsid w:val="00320878"/>
    <w:rsid w:val="00320986"/>
    <w:rsid w:val="003209FB"/>
    <w:rsid w:val="00320D83"/>
    <w:rsid w:val="0032111C"/>
    <w:rsid w:val="0032120E"/>
    <w:rsid w:val="003212D5"/>
    <w:rsid w:val="0032150D"/>
    <w:rsid w:val="00321560"/>
    <w:rsid w:val="00321562"/>
    <w:rsid w:val="00321B30"/>
    <w:rsid w:val="00321CFD"/>
    <w:rsid w:val="00321DA5"/>
    <w:rsid w:val="00321E5A"/>
    <w:rsid w:val="0032214A"/>
    <w:rsid w:val="0032219B"/>
    <w:rsid w:val="00322681"/>
    <w:rsid w:val="00322757"/>
    <w:rsid w:val="00322816"/>
    <w:rsid w:val="00322C67"/>
    <w:rsid w:val="00322FDA"/>
    <w:rsid w:val="003231F2"/>
    <w:rsid w:val="003234A8"/>
    <w:rsid w:val="00323625"/>
    <w:rsid w:val="00323702"/>
    <w:rsid w:val="00323A33"/>
    <w:rsid w:val="00323D95"/>
    <w:rsid w:val="0032409A"/>
    <w:rsid w:val="0032485C"/>
    <w:rsid w:val="0032490D"/>
    <w:rsid w:val="00324A49"/>
    <w:rsid w:val="00324F64"/>
    <w:rsid w:val="00325283"/>
    <w:rsid w:val="0032564E"/>
    <w:rsid w:val="003259F3"/>
    <w:rsid w:val="00325B5E"/>
    <w:rsid w:val="00325CC7"/>
    <w:rsid w:val="00325DDF"/>
    <w:rsid w:val="00325F75"/>
    <w:rsid w:val="00326176"/>
    <w:rsid w:val="0032617A"/>
    <w:rsid w:val="00326215"/>
    <w:rsid w:val="0032642A"/>
    <w:rsid w:val="0032651C"/>
    <w:rsid w:val="00326592"/>
    <w:rsid w:val="00326F39"/>
    <w:rsid w:val="0032711E"/>
    <w:rsid w:val="00327121"/>
    <w:rsid w:val="00327178"/>
    <w:rsid w:val="003271EC"/>
    <w:rsid w:val="00327245"/>
    <w:rsid w:val="003274F9"/>
    <w:rsid w:val="0032758D"/>
    <w:rsid w:val="0032768E"/>
    <w:rsid w:val="003278DA"/>
    <w:rsid w:val="00327F96"/>
    <w:rsid w:val="00327FAC"/>
    <w:rsid w:val="00330009"/>
    <w:rsid w:val="0033031D"/>
    <w:rsid w:val="003303C1"/>
    <w:rsid w:val="00330710"/>
    <w:rsid w:val="00330891"/>
    <w:rsid w:val="00330894"/>
    <w:rsid w:val="0033089A"/>
    <w:rsid w:val="00330CA1"/>
    <w:rsid w:val="00330DE3"/>
    <w:rsid w:val="003314D1"/>
    <w:rsid w:val="0033151E"/>
    <w:rsid w:val="003317E6"/>
    <w:rsid w:val="00331ABB"/>
    <w:rsid w:val="00331DF2"/>
    <w:rsid w:val="00331E2C"/>
    <w:rsid w:val="00331E72"/>
    <w:rsid w:val="00331F1D"/>
    <w:rsid w:val="00331FEC"/>
    <w:rsid w:val="00332048"/>
    <w:rsid w:val="00332253"/>
    <w:rsid w:val="0033225F"/>
    <w:rsid w:val="003322BE"/>
    <w:rsid w:val="003326D8"/>
    <w:rsid w:val="00332854"/>
    <w:rsid w:val="00332952"/>
    <w:rsid w:val="003329D3"/>
    <w:rsid w:val="00332EDD"/>
    <w:rsid w:val="003330D9"/>
    <w:rsid w:val="00333133"/>
    <w:rsid w:val="0033319C"/>
    <w:rsid w:val="003331CB"/>
    <w:rsid w:val="003348C9"/>
    <w:rsid w:val="00334AC7"/>
    <w:rsid w:val="00334B21"/>
    <w:rsid w:val="00334CE6"/>
    <w:rsid w:val="00334D24"/>
    <w:rsid w:val="00334D4A"/>
    <w:rsid w:val="00334DA0"/>
    <w:rsid w:val="00334DFE"/>
    <w:rsid w:val="00334EE8"/>
    <w:rsid w:val="003350EE"/>
    <w:rsid w:val="00335306"/>
    <w:rsid w:val="0033551F"/>
    <w:rsid w:val="0033577D"/>
    <w:rsid w:val="00335A6F"/>
    <w:rsid w:val="00335B6F"/>
    <w:rsid w:val="00335BB2"/>
    <w:rsid w:val="00335C19"/>
    <w:rsid w:val="00336134"/>
    <w:rsid w:val="00336266"/>
    <w:rsid w:val="00336422"/>
    <w:rsid w:val="0033656F"/>
    <w:rsid w:val="003369FE"/>
    <w:rsid w:val="00336C7D"/>
    <w:rsid w:val="00337020"/>
    <w:rsid w:val="00337072"/>
    <w:rsid w:val="003371EF"/>
    <w:rsid w:val="00337267"/>
    <w:rsid w:val="00337286"/>
    <w:rsid w:val="0033789E"/>
    <w:rsid w:val="00337A44"/>
    <w:rsid w:val="00337E2A"/>
    <w:rsid w:val="00337F58"/>
    <w:rsid w:val="00340016"/>
    <w:rsid w:val="0034019F"/>
    <w:rsid w:val="003402A4"/>
    <w:rsid w:val="003402AA"/>
    <w:rsid w:val="00340381"/>
    <w:rsid w:val="00340426"/>
    <w:rsid w:val="00340682"/>
    <w:rsid w:val="00340979"/>
    <w:rsid w:val="00340BFC"/>
    <w:rsid w:val="00340ECD"/>
    <w:rsid w:val="00340F42"/>
    <w:rsid w:val="00340F69"/>
    <w:rsid w:val="00341113"/>
    <w:rsid w:val="00341163"/>
    <w:rsid w:val="003412BD"/>
    <w:rsid w:val="00341413"/>
    <w:rsid w:val="00341885"/>
    <w:rsid w:val="003418A6"/>
    <w:rsid w:val="003419D4"/>
    <w:rsid w:val="00341C1E"/>
    <w:rsid w:val="00341EEF"/>
    <w:rsid w:val="003421D7"/>
    <w:rsid w:val="00342287"/>
    <w:rsid w:val="003422F3"/>
    <w:rsid w:val="0034239C"/>
    <w:rsid w:val="0034259D"/>
    <w:rsid w:val="00342626"/>
    <w:rsid w:val="00342827"/>
    <w:rsid w:val="003428ED"/>
    <w:rsid w:val="003428EE"/>
    <w:rsid w:val="00342A37"/>
    <w:rsid w:val="00342BDB"/>
    <w:rsid w:val="00342EE2"/>
    <w:rsid w:val="0034373A"/>
    <w:rsid w:val="00343B7B"/>
    <w:rsid w:val="00343F89"/>
    <w:rsid w:val="003440CF"/>
    <w:rsid w:val="00344124"/>
    <w:rsid w:val="00344217"/>
    <w:rsid w:val="0034424C"/>
    <w:rsid w:val="0034426F"/>
    <w:rsid w:val="003442A3"/>
    <w:rsid w:val="003442DF"/>
    <w:rsid w:val="003443FF"/>
    <w:rsid w:val="00344419"/>
    <w:rsid w:val="00344674"/>
    <w:rsid w:val="00344A75"/>
    <w:rsid w:val="00344BA6"/>
    <w:rsid w:val="00344D52"/>
    <w:rsid w:val="00344E13"/>
    <w:rsid w:val="00345019"/>
    <w:rsid w:val="003450ED"/>
    <w:rsid w:val="003451B7"/>
    <w:rsid w:val="0034528C"/>
    <w:rsid w:val="003453F8"/>
    <w:rsid w:val="00345632"/>
    <w:rsid w:val="00345645"/>
    <w:rsid w:val="00345668"/>
    <w:rsid w:val="0034568B"/>
    <w:rsid w:val="00345897"/>
    <w:rsid w:val="00345952"/>
    <w:rsid w:val="00345A9B"/>
    <w:rsid w:val="00345BD2"/>
    <w:rsid w:val="00345F69"/>
    <w:rsid w:val="0034660E"/>
    <w:rsid w:val="003466BC"/>
    <w:rsid w:val="003468A6"/>
    <w:rsid w:val="003468C5"/>
    <w:rsid w:val="00346CCD"/>
    <w:rsid w:val="00346D25"/>
    <w:rsid w:val="00346E3D"/>
    <w:rsid w:val="00346EE1"/>
    <w:rsid w:val="00347043"/>
    <w:rsid w:val="003472EA"/>
    <w:rsid w:val="003474E0"/>
    <w:rsid w:val="003475E9"/>
    <w:rsid w:val="003476DD"/>
    <w:rsid w:val="00347833"/>
    <w:rsid w:val="00347D02"/>
    <w:rsid w:val="0035043E"/>
    <w:rsid w:val="00350855"/>
    <w:rsid w:val="003508A8"/>
    <w:rsid w:val="00350E12"/>
    <w:rsid w:val="00350E5F"/>
    <w:rsid w:val="00351328"/>
    <w:rsid w:val="0035140E"/>
    <w:rsid w:val="00351940"/>
    <w:rsid w:val="00351E00"/>
    <w:rsid w:val="00351F06"/>
    <w:rsid w:val="00352182"/>
    <w:rsid w:val="003524D0"/>
    <w:rsid w:val="00352630"/>
    <w:rsid w:val="003529F3"/>
    <w:rsid w:val="00353052"/>
    <w:rsid w:val="0035337E"/>
    <w:rsid w:val="00353645"/>
    <w:rsid w:val="003536B0"/>
    <w:rsid w:val="00353700"/>
    <w:rsid w:val="00353EC4"/>
    <w:rsid w:val="00353EE7"/>
    <w:rsid w:val="00353F5A"/>
    <w:rsid w:val="003540B7"/>
    <w:rsid w:val="00354381"/>
    <w:rsid w:val="003543F3"/>
    <w:rsid w:val="00354790"/>
    <w:rsid w:val="00354C8B"/>
    <w:rsid w:val="00354D3F"/>
    <w:rsid w:val="00354DD0"/>
    <w:rsid w:val="00354DFE"/>
    <w:rsid w:val="00354F54"/>
    <w:rsid w:val="00355007"/>
    <w:rsid w:val="003551CC"/>
    <w:rsid w:val="00355482"/>
    <w:rsid w:val="003555E7"/>
    <w:rsid w:val="00355790"/>
    <w:rsid w:val="00355AA7"/>
    <w:rsid w:val="00355D40"/>
    <w:rsid w:val="00355E13"/>
    <w:rsid w:val="00356034"/>
    <w:rsid w:val="003560A9"/>
    <w:rsid w:val="003561AF"/>
    <w:rsid w:val="003561C1"/>
    <w:rsid w:val="00356273"/>
    <w:rsid w:val="0035627F"/>
    <w:rsid w:val="00356576"/>
    <w:rsid w:val="00356A83"/>
    <w:rsid w:val="00356AE2"/>
    <w:rsid w:val="00356B5F"/>
    <w:rsid w:val="00356C48"/>
    <w:rsid w:val="00356D9F"/>
    <w:rsid w:val="00357040"/>
    <w:rsid w:val="00357527"/>
    <w:rsid w:val="003577AF"/>
    <w:rsid w:val="003577D0"/>
    <w:rsid w:val="003577D4"/>
    <w:rsid w:val="00357813"/>
    <w:rsid w:val="00357879"/>
    <w:rsid w:val="003578AD"/>
    <w:rsid w:val="00357AC2"/>
    <w:rsid w:val="00357BCB"/>
    <w:rsid w:val="00357BCF"/>
    <w:rsid w:val="00357BE3"/>
    <w:rsid w:val="00357C76"/>
    <w:rsid w:val="00357CD1"/>
    <w:rsid w:val="00357E28"/>
    <w:rsid w:val="00357F2D"/>
    <w:rsid w:val="00357F59"/>
    <w:rsid w:val="00357FEB"/>
    <w:rsid w:val="0036054B"/>
    <w:rsid w:val="00360669"/>
    <w:rsid w:val="00360A26"/>
    <w:rsid w:val="00360B40"/>
    <w:rsid w:val="00360C4F"/>
    <w:rsid w:val="00360D28"/>
    <w:rsid w:val="00360D99"/>
    <w:rsid w:val="00360FC3"/>
    <w:rsid w:val="003610B6"/>
    <w:rsid w:val="003612D2"/>
    <w:rsid w:val="00361341"/>
    <w:rsid w:val="00361394"/>
    <w:rsid w:val="003614B5"/>
    <w:rsid w:val="003615FC"/>
    <w:rsid w:val="003617DF"/>
    <w:rsid w:val="003618F0"/>
    <w:rsid w:val="00361B87"/>
    <w:rsid w:val="00361C18"/>
    <w:rsid w:val="00361F08"/>
    <w:rsid w:val="0036207F"/>
    <w:rsid w:val="003620F0"/>
    <w:rsid w:val="00362206"/>
    <w:rsid w:val="00362257"/>
    <w:rsid w:val="003622F5"/>
    <w:rsid w:val="00362497"/>
    <w:rsid w:val="0036259E"/>
    <w:rsid w:val="003627F9"/>
    <w:rsid w:val="00362BA7"/>
    <w:rsid w:val="00362E53"/>
    <w:rsid w:val="003630AA"/>
    <w:rsid w:val="00363726"/>
    <w:rsid w:val="0036373F"/>
    <w:rsid w:val="003639F4"/>
    <w:rsid w:val="00363BA9"/>
    <w:rsid w:val="00363BBD"/>
    <w:rsid w:val="00363CC9"/>
    <w:rsid w:val="00363E91"/>
    <w:rsid w:val="003643B4"/>
    <w:rsid w:val="003643FB"/>
    <w:rsid w:val="003644EC"/>
    <w:rsid w:val="00364AF6"/>
    <w:rsid w:val="00364D42"/>
    <w:rsid w:val="00364E30"/>
    <w:rsid w:val="00364E96"/>
    <w:rsid w:val="00364EA7"/>
    <w:rsid w:val="0036514D"/>
    <w:rsid w:val="003654D5"/>
    <w:rsid w:val="0036570E"/>
    <w:rsid w:val="00365B4C"/>
    <w:rsid w:val="00366031"/>
    <w:rsid w:val="0036615A"/>
    <w:rsid w:val="003661A4"/>
    <w:rsid w:val="0036640A"/>
    <w:rsid w:val="003665A3"/>
    <w:rsid w:val="00366609"/>
    <w:rsid w:val="0036661A"/>
    <w:rsid w:val="0036688D"/>
    <w:rsid w:val="00366906"/>
    <w:rsid w:val="00366F04"/>
    <w:rsid w:val="0036700D"/>
    <w:rsid w:val="00367013"/>
    <w:rsid w:val="00367265"/>
    <w:rsid w:val="00367927"/>
    <w:rsid w:val="00367DEB"/>
    <w:rsid w:val="00367E68"/>
    <w:rsid w:val="0037018A"/>
    <w:rsid w:val="003707A6"/>
    <w:rsid w:val="003709FB"/>
    <w:rsid w:val="00370A85"/>
    <w:rsid w:val="00370C0C"/>
    <w:rsid w:val="00370C22"/>
    <w:rsid w:val="0037115C"/>
    <w:rsid w:val="0037140D"/>
    <w:rsid w:val="003717EA"/>
    <w:rsid w:val="00371D22"/>
    <w:rsid w:val="00371F4C"/>
    <w:rsid w:val="00371FD9"/>
    <w:rsid w:val="00372149"/>
    <w:rsid w:val="003723E6"/>
    <w:rsid w:val="00372547"/>
    <w:rsid w:val="0037257B"/>
    <w:rsid w:val="003728C1"/>
    <w:rsid w:val="00372BD2"/>
    <w:rsid w:val="00372BEA"/>
    <w:rsid w:val="00372DFD"/>
    <w:rsid w:val="003730FF"/>
    <w:rsid w:val="003731EF"/>
    <w:rsid w:val="003732F7"/>
    <w:rsid w:val="003735E5"/>
    <w:rsid w:val="003738E3"/>
    <w:rsid w:val="00373B46"/>
    <w:rsid w:val="00373C5F"/>
    <w:rsid w:val="00373D1F"/>
    <w:rsid w:val="00373E61"/>
    <w:rsid w:val="00373E6E"/>
    <w:rsid w:val="0037442F"/>
    <w:rsid w:val="00374430"/>
    <w:rsid w:val="0037454C"/>
    <w:rsid w:val="003745A7"/>
    <w:rsid w:val="00374705"/>
    <w:rsid w:val="0037474E"/>
    <w:rsid w:val="0037497B"/>
    <w:rsid w:val="00375003"/>
    <w:rsid w:val="00375044"/>
    <w:rsid w:val="00375052"/>
    <w:rsid w:val="0037557D"/>
    <w:rsid w:val="00375799"/>
    <w:rsid w:val="00375B58"/>
    <w:rsid w:val="00375DF3"/>
    <w:rsid w:val="00376542"/>
    <w:rsid w:val="003766B6"/>
    <w:rsid w:val="003766C4"/>
    <w:rsid w:val="0037670C"/>
    <w:rsid w:val="003768BE"/>
    <w:rsid w:val="0037690F"/>
    <w:rsid w:val="003769CC"/>
    <w:rsid w:val="003769F7"/>
    <w:rsid w:val="00376A8F"/>
    <w:rsid w:val="00376BED"/>
    <w:rsid w:val="00377533"/>
    <w:rsid w:val="003776D6"/>
    <w:rsid w:val="00377937"/>
    <w:rsid w:val="00377986"/>
    <w:rsid w:val="00377CD3"/>
    <w:rsid w:val="00377CED"/>
    <w:rsid w:val="00377E04"/>
    <w:rsid w:val="00377F5D"/>
    <w:rsid w:val="00380003"/>
    <w:rsid w:val="003801D1"/>
    <w:rsid w:val="0038021E"/>
    <w:rsid w:val="00380406"/>
    <w:rsid w:val="003805C8"/>
    <w:rsid w:val="00380606"/>
    <w:rsid w:val="00380733"/>
    <w:rsid w:val="00380DD9"/>
    <w:rsid w:val="003810BF"/>
    <w:rsid w:val="00381112"/>
    <w:rsid w:val="00381197"/>
    <w:rsid w:val="0038189B"/>
    <w:rsid w:val="00381A42"/>
    <w:rsid w:val="00381B50"/>
    <w:rsid w:val="00381C46"/>
    <w:rsid w:val="00381E07"/>
    <w:rsid w:val="003822F7"/>
    <w:rsid w:val="0038283C"/>
    <w:rsid w:val="0038298A"/>
    <w:rsid w:val="0038298C"/>
    <w:rsid w:val="0038299F"/>
    <w:rsid w:val="00382B37"/>
    <w:rsid w:val="00382D99"/>
    <w:rsid w:val="003830C7"/>
    <w:rsid w:val="003832B2"/>
    <w:rsid w:val="003833C3"/>
    <w:rsid w:val="00383525"/>
    <w:rsid w:val="0038352F"/>
    <w:rsid w:val="003836A4"/>
    <w:rsid w:val="00383744"/>
    <w:rsid w:val="0038391B"/>
    <w:rsid w:val="00383B83"/>
    <w:rsid w:val="00383C46"/>
    <w:rsid w:val="00383D95"/>
    <w:rsid w:val="0038412A"/>
    <w:rsid w:val="0038423F"/>
    <w:rsid w:val="003845FA"/>
    <w:rsid w:val="0038473B"/>
    <w:rsid w:val="003849AE"/>
    <w:rsid w:val="00384A04"/>
    <w:rsid w:val="00384BC1"/>
    <w:rsid w:val="00384BEE"/>
    <w:rsid w:val="0038592A"/>
    <w:rsid w:val="00385EEF"/>
    <w:rsid w:val="00385F94"/>
    <w:rsid w:val="00385FB9"/>
    <w:rsid w:val="0038610D"/>
    <w:rsid w:val="003867CD"/>
    <w:rsid w:val="00386966"/>
    <w:rsid w:val="003869A2"/>
    <w:rsid w:val="00386B1A"/>
    <w:rsid w:val="00386BEA"/>
    <w:rsid w:val="00386C38"/>
    <w:rsid w:val="00386CB7"/>
    <w:rsid w:val="00386E52"/>
    <w:rsid w:val="00386EAB"/>
    <w:rsid w:val="00386FC8"/>
    <w:rsid w:val="003870AD"/>
    <w:rsid w:val="003870F1"/>
    <w:rsid w:val="0038743C"/>
    <w:rsid w:val="00387453"/>
    <w:rsid w:val="00387593"/>
    <w:rsid w:val="0038766C"/>
    <w:rsid w:val="0038770B"/>
    <w:rsid w:val="0038791C"/>
    <w:rsid w:val="00387A2B"/>
    <w:rsid w:val="00387CCE"/>
    <w:rsid w:val="00387D04"/>
    <w:rsid w:val="00387D0D"/>
    <w:rsid w:val="00387EF0"/>
    <w:rsid w:val="0039004B"/>
    <w:rsid w:val="003900B9"/>
    <w:rsid w:val="0039011E"/>
    <w:rsid w:val="00390550"/>
    <w:rsid w:val="003905BB"/>
    <w:rsid w:val="00390662"/>
    <w:rsid w:val="00390D1B"/>
    <w:rsid w:val="00390F0E"/>
    <w:rsid w:val="0039103C"/>
    <w:rsid w:val="00391045"/>
    <w:rsid w:val="003910FB"/>
    <w:rsid w:val="0039127E"/>
    <w:rsid w:val="003912F3"/>
    <w:rsid w:val="00391965"/>
    <w:rsid w:val="00391E80"/>
    <w:rsid w:val="00391EEE"/>
    <w:rsid w:val="00391F68"/>
    <w:rsid w:val="00391F96"/>
    <w:rsid w:val="00392323"/>
    <w:rsid w:val="00392340"/>
    <w:rsid w:val="003924BD"/>
    <w:rsid w:val="003928DB"/>
    <w:rsid w:val="00392D59"/>
    <w:rsid w:val="00392F5F"/>
    <w:rsid w:val="00392F79"/>
    <w:rsid w:val="00393A59"/>
    <w:rsid w:val="00393C12"/>
    <w:rsid w:val="00393D16"/>
    <w:rsid w:val="0039410D"/>
    <w:rsid w:val="003944DD"/>
    <w:rsid w:val="003946DB"/>
    <w:rsid w:val="00394A19"/>
    <w:rsid w:val="003955F9"/>
    <w:rsid w:val="00395635"/>
    <w:rsid w:val="00395982"/>
    <w:rsid w:val="00396013"/>
    <w:rsid w:val="003960A0"/>
    <w:rsid w:val="0039612F"/>
    <w:rsid w:val="00396209"/>
    <w:rsid w:val="00396353"/>
    <w:rsid w:val="0039637D"/>
    <w:rsid w:val="0039643D"/>
    <w:rsid w:val="003966B7"/>
    <w:rsid w:val="00396A2A"/>
    <w:rsid w:val="00396AFA"/>
    <w:rsid w:val="00396E23"/>
    <w:rsid w:val="003971F1"/>
    <w:rsid w:val="003972B3"/>
    <w:rsid w:val="003972B8"/>
    <w:rsid w:val="00397483"/>
    <w:rsid w:val="003974ED"/>
    <w:rsid w:val="003977FF"/>
    <w:rsid w:val="0039797C"/>
    <w:rsid w:val="00397B06"/>
    <w:rsid w:val="00397C9F"/>
    <w:rsid w:val="00397D1F"/>
    <w:rsid w:val="00397DCF"/>
    <w:rsid w:val="003A034F"/>
    <w:rsid w:val="003A038F"/>
    <w:rsid w:val="003A1009"/>
    <w:rsid w:val="003A158B"/>
    <w:rsid w:val="003A1AB7"/>
    <w:rsid w:val="003A1F06"/>
    <w:rsid w:val="003A1FA9"/>
    <w:rsid w:val="003A212A"/>
    <w:rsid w:val="003A22F5"/>
    <w:rsid w:val="003A2560"/>
    <w:rsid w:val="003A2565"/>
    <w:rsid w:val="003A268E"/>
    <w:rsid w:val="003A27DC"/>
    <w:rsid w:val="003A27EA"/>
    <w:rsid w:val="003A28DC"/>
    <w:rsid w:val="003A2915"/>
    <w:rsid w:val="003A2C03"/>
    <w:rsid w:val="003A2DB7"/>
    <w:rsid w:val="003A2DD9"/>
    <w:rsid w:val="003A3005"/>
    <w:rsid w:val="003A30C4"/>
    <w:rsid w:val="003A3401"/>
    <w:rsid w:val="003A3658"/>
    <w:rsid w:val="003A37F5"/>
    <w:rsid w:val="003A3C97"/>
    <w:rsid w:val="003A3EA7"/>
    <w:rsid w:val="003A41C6"/>
    <w:rsid w:val="003A41D2"/>
    <w:rsid w:val="003A4245"/>
    <w:rsid w:val="003A4350"/>
    <w:rsid w:val="003A456B"/>
    <w:rsid w:val="003A48DF"/>
    <w:rsid w:val="003A49CF"/>
    <w:rsid w:val="003A49DB"/>
    <w:rsid w:val="003A4A06"/>
    <w:rsid w:val="003A4B1E"/>
    <w:rsid w:val="003A4BE5"/>
    <w:rsid w:val="003A5113"/>
    <w:rsid w:val="003A5227"/>
    <w:rsid w:val="003A531B"/>
    <w:rsid w:val="003A56E6"/>
    <w:rsid w:val="003A57EB"/>
    <w:rsid w:val="003A58B3"/>
    <w:rsid w:val="003A5992"/>
    <w:rsid w:val="003A5BEA"/>
    <w:rsid w:val="003A5D03"/>
    <w:rsid w:val="003A5F5D"/>
    <w:rsid w:val="003A604E"/>
    <w:rsid w:val="003A6264"/>
    <w:rsid w:val="003A64F7"/>
    <w:rsid w:val="003A6542"/>
    <w:rsid w:val="003A6879"/>
    <w:rsid w:val="003A6974"/>
    <w:rsid w:val="003A72EC"/>
    <w:rsid w:val="003A7716"/>
    <w:rsid w:val="003A7734"/>
    <w:rsid w:val="003A77E2"/>
    <w:rsid w:val="003A78EE"/>
    <w:rsid w:val="003A7A4E"/>
    <w:rsid w:val="003A7A96"/>
    <w:rsid w:val="003A7AB3"/>
    <w:rsid w:val="003A7B45"/>
    <w:rsid w:val="003A7CB0"/>
    <w:rsid w:val="003A7E55"/>
    <w:rsid w:val="003B0230"/>
    <w:rsid w:val="003B0249"/>
    <w:rsid w:val="003B06FB"/>
    <w:rsid w:val="003B0749"/>
    <w:rsid w:val="003B07CA"/>
    <w:rsid w:val="003B0A99"/>
    <w:rsid w:val="003B0AD5"/>
    <w:rsid w:val="003B0BEE"/>
    <w:rsid w:val="003B121A"/>
    <w:rsid w:val="003B1411"/>
    <w:rsid w:val="003B15CE"/>
    <w:rsid w:val="003B1686"/>
    <w:rsid w:val="003B16D2"/>
    <w:rsid w:val="003B1BE6"/>
    <w:rsid w:val="003B1D5B"/>
    <w:rsid w:val="003B1DF2"/>
    <w:rsid w:val="003B234D"/>
    <w:rsid w:val="003B24A5"/>
    <w:rsid w:val="003B254E"/>
    <w:rsid w:val="003B25D9"/>
    <w:rsid w:val="003B28E6"/>
    <w:rsid w:val="003B29CE"/>
    <w:rsid w:val="003B2A0E"/>
    <w:rsid w:val="003B2B77"/>
    <w:rsid w:val="003B2CBC"/>
    <w:rsid w:val="003B2CC6"/>
    <w:rsid w:val="003B311E"/>
    <w:rsid w:val="003B3304"/>
    <w:rsid w:val="003B3444"/>
    <w:rsid w:val="003B3455"/>
    <w:rsid w:val="003B3646"/>
    <w:rsid w:val="003B376E"/>
    <w:rsid w:val="003B3778"/>
    <w:rsid w:val="003B382A"/>
    <w:rsid w:val="003B3A27"/>
    <w:rsid w:val="003B3B4F"/>
    <w:rsid w:val="003B3D22"/>
    <w:rsid w:val="003B4077"/>
    <w:rsid w:val="003B4153"/>
    <w:rsid w:val="003B425E"/>
    <w:rsid w:val="003B4439"/>
    <w:rsid w:val="003B4818"/>
    <w:rsid w:val="003B498F"/>
    <w:rsid w:val="003B4B8E"/>
    <w:rsid w:val="003B529A"/>
    <w:rsid w:val="003B52DA"/>
    <w:rsid w:val="003B559A"/>
    <w:rsid w:val="003B5B21"/>
    <w:rsid w:val="003B5B49"/>
    <w:rsid w:val="003B6DFD"/>
    <w:rsid w:val="003B7140"/>
    <w:rsid w:val="003B7571"/>
    <w:rsid w:val="003B7730"/>
    <w:rsid w:val="003C0576"/>
    <w:rsid w:val="003C07E0"/>
    <w:rsid w:val="003C0B4C"/>
    <w:rsid w:val="003C0BE9"/>
    <w:rsid w:val="003C0E8C"/>
    <w:rsid w:val="003C11AD"/>
    <w:rsid w:val="003C11E8"/>
    <w:rsid w:val="003C14A0"/>
    <w:rsid w:val="003C1651"/>
    <w:rsid w:val="003C1918"/>
    <w:rsid w:val="003C1AE9"/>
    <w:rsid w:val="003C1CF0"/>
    <w:rsid w:val="003C1D2B"/>
    <w:rsid w:val="003C2602"/>
    <w:rsid w:val="003C262E"/>
    <w:rsid w:val="003C2B20"/>
    <w:rsid w:val="003C3269"/>
    <w:rsid w:val="003C3635"/>
    <w:rsid w:val="003C3C0E"/>
    <w:rsid w:val="003C3C27"/>
    <w:rsid w:val="003C3D19"/>
    <w:rsid w:val="003C3ED8"/>
    <w:rsid w:val="003C40B1"/>
    <w:rsid w:val="003C4814"/>
    <w:rsid w:val="003C4928"/>
    <w:rsid w:val="003C4B73"/>
    <w:rsid w:val="003C4C91"/>
    <w:rsid w:val="003C4D6B"/>
    <w:rsid w:val="003C52F0"/>
    <w:rsid w:val="003C532C"/>
    <w:rsid w:val="003C5676"/>
    <w:rsid w:val="003C5A56"/>
    <w:rsid w:val="003C5D2F"/>
    <w:rsid w:val="003C5F99"/>
    <w:rsid w:val="003C6052"/>
    <w:rsid w:val="003C6177"/>
    <w:rsid w:val="003C61FF"/>
    <w:rsid w:val="003C6668"/>
    <w:rsid w:val="003C67AE"/>
    <w:rsid w:val="003C67DE"/>
    <w:rsid w:val="003C6927"/>
    <w:rsid w:val="003C69B4"/>
    <w:rsid w:val="003C69BF"/>
    <w:rsid w:val="003C6A32"/>
    <w:rsid w:val="003C6A8E"/>
    <w:rsid w:val="003C6DC2"/>
    <w:rsid w:val="003C71D9"/>
    <w:rsid w:val="003C7445"/>
    <w:rsid w:val="003C7EC0"/>
    <w:rsid w:val="003C7F72"/>
    <w:rsid w:val="003D0309"/>
    <w:rsid w:val="003D03C5"/>
    <w:rsid w:val="003D04D0"/>
    <w:rsid w:val="003D04F4"/>
    <w:rsid w:val="003D06EC"/>
    <w:rsid w:val="003D0799"/>
    <w:rsid w:val="003D0AE6"/>
    <w:rsid w:val="003D0EF0"/>
    <w:rsid w:val="003D0FD7"/>
    <w:rsid w:val="003D1185"/>
    <w:rsid w:val="003D11C0"/>
    <w:rsid w:val="003D1222"/>
    <w:rsid w:val="003D12CA"/>
    <w:rsid w:val="003D1740"/>
    <w:rsid w:val="003D1901"/>
    <w:rsid w:val="003D19D7"/>
    <w:rsid w:val="003D1E0E"/>
    <w:rsid w:val="003D2017"/>
    <w:rsid w:val="003D2220"/>
    <w:rsid w:val="003D222C"/>
    <w:rsid w:val="003D251D"/>
    <w:rsid w:val="003D25E6"/>
    <w:rsid w:val="003D273D"/>
    <w:rsid w:val="003D2AED"/>
    <w:rsid w:val="003D2BD7"/>
    <w:rsid w:val="003D2CFC"/>
    <w:rsid w:val="003D2D0D"/>
    <w:rsid w:val="003D2DAD"/>
    <w:rsid w:val="003D2DFE"/>
    <w:rsid w:val="003D2F65"/>
    <w:rsid w:val="003D31BA"/>
    <w:rsid w:val="003D3495"/>
    <w:rsid w:val="003D34CA"/>
    <w:rsid w:val="003D373B"/>
    <w:rsid w:val="003D39FF"/>
    <w:rsid w:val="003D3C36"/>
    <w:rsid w:val="003D3CCA"/>
    <w:rsid w:val="003D3D73"/>
    <w:rsid w:val="003D3E72"/>
    <w:rsid w:val="003D3EC0"/>
    <w:rsid w:val="003D42AD"/>
    <w:rsid w:val="003D4556"/>
    <w:rsid w:val="003D4694"/>
    <w:rsid w:val="003D47CB"/>
    <w:rsid w:val="003D48D8"/>
    <w:rsid w:val="003D499D"/>
    <w:rsid w:val="003D4BC3"/>
    <w:rsid w:val="003D4CDE"/>
    <w:rsid w:val="003D4DF3"/>
    <w:rsid w:val="003D4E7D"/>
    <w:rsid w:val="003D4E92"/>
    <w:rsid w:val="003D5020"/>
    <w:rsid w:val="003D5267"/>
    <w:rsid w:val="003D5300"/>
    <w:rsid w:val="003D53FA"/>
    <w:rsid w:val="003D5782"/>
    <w:rsid w:val="003D5A4D"/>
    <w:rsid w:val="003D5D7B"/>
    <w:rsid w:val="003D6072"/>
    <w:rsid w:val="003D63CF"/>
    <w:rsid w:val="003D664B"/>
    <w:rsid w:val="003D665F"/>
    <w:rsid w:val="003D67C4"/>
    <w:rsid w:val="003D6801"/>
    <w:rsid w:val="003D6974"/>
    <w:rsid w:val="003D6A5B"/>
    <w:rsid w:val="003D6A9D"/>
    <w:rsid w:val="003D6B22"/>
    <w:rsid w:val="003D6BDB"/>
    <w:rsid w:val="003D7567"/>
    <w:rsid w:val="003D77D9"/>
    <w:rsid w:val="003D7A14"/>
    <w:rsid w:val="003E0032"/>
    <w:rsid w:val="003E0043"/>
    <w:rsid w:val="003E02EA"/>
    <w:rsid w:val="003E03C1"/>
    <w:rsid w:val="003E04E2"/>
    <w:rsid w:val="003E0610"/>
    <w:rsid w:val="003E072E"/>
    <w:rsid w:val="003E088D"/>
    <w:rsid w:val="003E0A6D"/>
    <w:rsid w:val="003E0ED7"/>
    <w:rsid w:val="003E118D"/>
    <w:rsid w:val="003E14D3"/>
    <w:rsid w:val="003E15B6"/>
    <w:rsid w:val="003E16C8"/>
    <w:rsid w:val="003E19C3"/>
    <w:rsid w:val="003E1A6D"/>
    <w:rsid w:val="003E1B88"/>
    <w:rsid w:val="003E1CD4"/>
    <w:rsid w:val="003E1E86"/>
    <w:rsid w:val="003E1E9C"/>
    <w:rsid w:val="003E1EF3"/>
    <w:rsid w:val="003E20F9"/>
    <w:rsid w:val="003E2278"/>
    <w:rsid w:val="003E2A56"/>
    <w:rsid w:val="003E2B9A"/>
    <w:rsid w:val="003E2F2C"/>
    <w:rsid w:val="003E344F"/>
    <w:rsid w:val="003E347E"/>
    <w:rsid w:val="003E3A29"/>
    <w:rsid w:val="003E4045"/>
    <w:rsid w:val="003E4169"/>
    <w:rsid w:val="003E4251"/>
    <w:rsid w:val="003E4510"/>
    <w:rsid w:val="003E46E5"/>
    <w:rsid w:val="003E4750"/>
    <w:rsid w:val="003E4B64"/>
    <w:rsid w:val="003E4BE1"/>
    <w:rsid w:val="003E5164"/>
    <w:rsid w:val="003E5370"/>
    <w:rsid w:val="003E5549"/>
    <w:rsid w:val="003E57D0"/>
    <w:rsid w:val="003E5981"/>
    <w:rsid w:val="003E63B1"/>
    <w:rsid w:val="003E63DC"/>
    <w:rsid w:val="003E6674"/>
    <w:rsid w:val="003E6909"/>
    <w:rsid w:val="003E6B4A"/>
    <w:rsid w:val="003E6CE9"/>
    <w:rsid w:val="003E6ED7"/>
    <w:rsid w:val="003E71E5"/>
    <w:rsid w:val="003E71F8"/>
    <w:rsid w:val="003E72B7"/>
    <w:rsid w:val="003E744B"/>
    <w:rsid w:val="003E74F9"/>
    <w:rsid w:val="003E75C8"/>
    <w:rsid w:val="003E76A7"/>
    <w:rsid w:val="003E76CB"/>
    <w:rsid w:val="003E79BA"/>
    <w:rsid w:val="003E7A05"/>
    <w:rsid w:val="003E7A96"/>
    <w:rsid w:val="003E7CB4"/>
    <w:rsid w:val="003E7D1A"/>
    <w:rsid w:val="003E7EA0"/>
    <w:rsid w:val="003F02A7"/>
    <w:rsid w:val="003F0405"/>
    <w:rsid w:val="003F0C19"/>
    <w:rsid w:val="003F0D98"/>
    <w:rsid w:val="003F0EE8"/>
    <w:rsid w:val="003F10EB"/>
    <w:rsid w:val="003F13A5"/>
    <w:rsid w:val="003F149B"/>
    <w:rsid w:val="003F14D4"/>
    <w:rsid w:val="003F14F8"/>
    <w:rsid w:val="003F162E"/>
    <w:rsid w:val="003F16B7"/>
    <w:rsid w:val="003F1706"/>
    <w:rsid w:val="003F17B6"/>
    <w:rsid w:val="003F1908"/>
    <w:rsid w:val="003F1930"/>
    <w:rsid w:val="003F1956"/>
    <w:rsid w:val="003F1AD1"/>
    <w:rsid w:val="003F1ECD"/>
    <w:rsid w:val="003F1FCD"/>
    <w:rsid w:val="003F2031"/>
    <w:rsid w:val="003F209C"/>
    <w:rsid w:val="003F20D3"/>
    <w:rsid w:val="003F2374"/>
    <w:rsid w:val="003F245C"/>
    <w:rsid w:val="003F254B"/>
    <w:rsid w:val="003F2583"/>
    <w:rsid w:val="003F270D"/>
    <w:rsid w:val="003F287D"/>
    <w:rsid w:val="003F2982"/>
    <w:rsid w:val="003F2CB3"/>
    <w:rsid w:val="003F2E09"/>
    <w:rsid w:val="003F2E6A"/>
    <w:rsid w:val="003F2E7D"/>
    <w:rsid w:val="003F3106"/>
    <w:rsid w:val="003F324A"/>
    <w:rsid w:val="003F332A"/>
    <w:rsid w:val="003F3345"/>
    <w:rsid w:val="003F3499"/>
    <w:rsid w:val="003F35D0"/>
    <w:rsid w:val="003F36B1"/>
    <w:rsid w:val="003F39F2"/>
    <w:rsid w:val="003F3B87"/>
    <w:rsid w:val="003F3D5C"/>
    <w:rsid w:val="003F3DC9"/>
    <w:rsid w:val="003F3E7F"/>
    <w:rsid w:val="003F4142"/>
    <w:rsid w:val="003F43C4"/>
    <w:rsid w:val="003F45C8"/>
    <w:rsid w:val="003F47FD"/>
    <w:rsid w:val="003F492E"/>
    <w:rsid w:val="003F493D"/>
    <w:rsid w:val="003F4A2C"/>
    <w:rsid w:val="003F4A88"/>
    <w:rsid w:val="003F4CE6"/>
    <w:rsid w:val="003F4F90"/>
    <w:rsid w:val="003F51AC"/>
    <w:rsid w:val="003F561B"/>
    <w:rsid w:val="003F5636"/>
    <w:rsid w:val="003F5672"/>
    <w:rsid w:val="003F57DA"/>
    <w:rsid w:val="003F57DC"/>
    <w:rsid w:val="003F59AA"/>
    <w:rsid w:val="003F5B20"/>
    <w:rsid w:val="003F5E47"/>
    <w:rsid w:val="003F61A8"/>
    <w:rsid w:val="003F64AC"/>
    <w:rsid w:val="003F6655"/>
    <w:rsid w:val="003F67D3"/>
    <w:rsid w:val="003F68B0"/>
    <w:rsid w:val="003F6BBD"/>
    <w:rsid w:val="003F6C46"/>
    <w:rsid w:val="003F6E90"/>
    <w:rsid w:val="003F6F7C"/>
    <w:rsid w:val="003F7104"/>
    <w:rsid w:val="003F71CB"/>
    <w:rsid w:val="003F71E0"/>
    <w:rsid w:val="003F759C"/>
    <w:rsid w:val="003F78E0"/>
    <w:rsid w:val="003F7FDB"/>
    <w:rsid w:val="00400087"/>
    <w:rsid w:val="0040030F"/>
    <w:rsid w:val="004004ED"/>
    <w:rsid w:val="004004F3"/>
    <w:rsid w:val="00400ADE"/>
    <w:rsid w:val="00401805"/>
    <w:rsid w:val="00401B24"/>
    <w:rsid w:val="00401B3E"/>
    <w:rsid w:val="00401CD0"/>
    <w:rsid w:val="00401FFB"/>
    <w:rsid w:val="00402119"/>
    <w:rsid w:val="0040241F"/>
    <w:rsid w:val="00402571"/>
    <w:rsid w:val="00402952"/>
    <w:rsid w:val="00402A6A"/>
    <w:rsid w:val="00402BC2"/>
    <w:rsid w:val="00402DB3"/>
    <w:rsid w:val="00402EF0"/>
    <w:rsid w:val="00402F91"/>
    <w:rsid w:val="0040342A"/>
    <w:rsid w:val="004034F7"/>
    <w:rsid w:val="004039F1"/>
    <w:rsid w:val="00403A53"/>
    <w:rsid w:val="00403E2E"/>
    <w:rsid w:val="00403F58"/>
    <w:rsid w:val="004040B4"/>
    <w:rsid w:val="004040BD"/>
    <w:rsid w:val="004043A6"/>
    <w:rsid w:val="0040488F"/>
    <w:rsid w:val="004048C3"/>
    <w:rsid w:val="0040498B"/>
    <w:rsid w:val="00404A38"/>
    <w:rsid w:val="00404D35"/>
    <w:rsid w:val="00404D6E"/>
    <w:rsid w:val="00404D87"/>
    <w:rsid w:val="00404D9D"/>
    <w:rsid w:val="00405202"/>
    <w:rsid w:val="00405299"/>
    <w:rsid w:val="004054BE"/>
    <w:rsid w:val="0040550F"/>
    <w:rsid w:val="00405653"/>
    <w:rsid w:val="00405988"/>
    <w:rsid w:val="00406004"/>
    <w:rsid w:val="004060EE"/>
    <w:rsid w:val="004062B7"/>
    <w:rsid w:val="00406490"/>
    <w:rsid w:val="0040659F"/>
    <w:rsid w:val="00406BD8"/>
    <w:rsid w:val="00406F05"/>
    <w:rsid w:val="0040796D"/>
    <w:rsid w:val="0041018E"/>
    <w:rsid w:val="00410371"/>
    <w:rsid w:val="0041042D"/>
    <w:rsid w:val="0041059D"/>
    <w:rsid w:val="00410856"/>
    <w:rsid w:val="00410AB8"/>
    <w:rsid w:val="00410BDE"/>
    <w:rsid w:val="00410F1F"/>
    <w:rsid w:val="00410F78"/>
    <w:rsid w:val="00410FC7"/>
    <w:rsid w:val="004110E2"/>
    <w:rsid w:val="00411177"/>
    <w:rsid w:val="004118E4"/>
    <w:rsid w:val="00411A74"/>
    <w:rsid w:val="00411AB6"/>
    <w:rsid w:val="00411D7F"/>
    <w:rsid w:val="00411EFA"/>
    <w:rsid w:val="004121EC"/>
    <w:rsid w:val="00412226"/>
    <w:rsid w:val="0041227D"/>
    <w:rsid w:val="00412421"/>
    <w:rsid w:val="0041275D"/>
    <w:rsid w:val="00412771"/>
    <w:rsid w:val="00412A28"/>
    <w:rsid w:val="00412AC9"/>
    <w:rsid w:val="00412E25"/>
    <w:rsid w:val="00412FF5"/>
    <w:rsid w:val="004131D0"/>
    <w:rsid w:val="00413471"/>
    <w:rsid w:val="00413614"/>
    <w:rsid w:val="00413766"/>
    <w:rsid w:val="00413DCD"/>
    <w:rsid w:val="00413DEE"/>
    <w:rsid w:val="00414307"/>
    <w:rsid w:val="00414508"/>
    <w:rsid w:val="0041455B"/>
    <w:rsid w:val="0041455C"/>
    <w:rsid w:val="00414CA6"/>
    <w:rsid w:val="00414CFD"/>
    <w:rsid w:val="00414F41"/>
    <w:rsid w:val="00414F81"/>
    <w:rsid w:val="0041524B"/>
    <w:rsid w:val="00415785"/>
    <w:rsid w:val="00415ADE"/>
    <w:rsid w:val="00415B22"/>
    <w:rsid w:val="004161A6"/>
    <w:rsid w:val="004161D9"/>
    <w:rsid w:val="004165B5"/>
    <w:rsid w:val="00416639"/>
    <w:rsid w:val="0041680C"/>
    <w:rsid w:val="00416970"/>
    <w:rsid w:val="00416A6B"/>
    <w:rsid w:val="00416B94"/>
    <w:rsid w:val="00416C0B"/>
    <w:rsid w:val="00416CF2"/>
    <w:rsid w:val="00416DF8"/>
    <w:rsid w:val="00416F49"/>
    <w:rsid w:val="00417038"/>
    <w:rsid w:val="00417067"/>
    <w:rsid w:val="00417110"/>
    <w:rsid w:val="0041739E"/>
    <w:rsid w:val="0041750E"/>
    <w:rsid w:val="004175AC"/>
    <w:rsid w:val="004175C6"/>
    <w:rsid w:val="0041789B"/>
    <w:rsid w:val="004179F1"/>
    <w:rsid w:val="00417A45"/>
    <w:rsid w:val="00417AAB"/>
    <w:rsid w:val="00417ADB"/>
    <w:rsid w:val="00417C19"/>
    <w:rsid w:val="00417D7A"/>
    <w:rsid w:val="00417D7D"/>
    <w:rsid w:val="00417E04"/>
    <w:rsid w:val="00420462"/>
    <w:rsid w:val="00420530"/>
    <w:rsid w:val="00420634"/>
    <w:rsid w:val="00420C0C"/>
    <w:rsid w:val="0042118D"/>
    <w:rsid w:val="004214A9"/>
    <w:rsid w:val="004217C7"/>
    <w:rsid w:val="00421844"/>
    <w:rsid w:val="0042191C"/>
    <w:rsid w:val="00421A19"/>
    <w:rsid w:val="00421E27"/>
    <w:rsid w:val="00422176"/>
    <w:rsid w:val="0042218B"/>
    <w:rsid w:val="0042233D"/>
    <w:rsid w:val="00423950"/>
    <w:rsid w:val="004239CE"/>
    <w:rsid w:val="00423C0E"/>
    <w:rsid w:val="00423C2E"/>
    <w:rsid w:val="00423C58"/>
    <w:rsid w:val="00423EAE"/>
    <w:rsid w:val="00424146"/>
    <w:rsid w:val="004244DB"/>
    <w:rsid w:val="00424A0D"/>
    <w:rsid w:val="00424AEE"/>
    <w:rsid w:val="00424AFF"/>
    <w:rsid w:val="00424EE6"/>
    <w:rsid w:val="00424FA2"/>
    <w:rsid w:val="004251C9"/>
    <w:rsid w:val="0042548B"/>
    <w:rsid w:val="00425602"/>
    <w:rsid w:val="0042565C"/>
    <w:rsid w:val="0042565E"/>
    <w:rsid w:val="00425796"/>
    <w:rsid w:val="0042579A"/>
    <w:rsid w:val="00425808"/>
    <w:rsid w:val="00425E63"/>
    <w:rsid w:val="0042621D"/>
    <w:rsid w:val="00426302"/>
    <w:rsid w:val="004264A9"/>
    <w:rsid w:val="004268FA"/>
    <w:rsid w:val="00426C40"/>
    <w:rsid w:val="00426E85"/>
    <w:rsid w:val="00426F95"/>
    <w:rsid w:val="004270AE"/>
    <w:rsid w:val="00427A6C"/>
    <w:rsid w:val="00427C7E"/>
    <w:rsid w:val="00427E4C"/>
    <w:rsid w:val="004300FC"/>
    <w:rsid w:val="0043034F"/>
    <w:rsid w:val="004303C6"/>
    <w:rsid w:val="004309D2"/>
    <w:rsid w:val="00430A15"/>
    <w:rsid w:val="00430FDB"/>
    <w:rsid w:val="00431305"/>
    <w:rsid w:val="0043155A"/>
    <w:rsid w:val="004316F7"/>
    <w:rsid w:val="0043174D"/>
    <w:rsid w:val="00431CEF"/>
    <w:rsid w:val="00431FE4"/>
    <w:rsid w:val="004324CC"/>
    <w:rsid w:val="004329CA"/>
    <w:rsid w:val="00432C49"/>
    <w:rsid w:val="00432C95"/>
    <w:rsid w:val="00432F1C"/>
    <w:rsid w:val="00432FB6"/>
    <w:rsid w:val="00433255"/>
    <w:rsid w:val="00433378"/>
    <w:rsid w:val="00433739"/>
    <w:rsid w:val="004338FE"/>
    <w:rsid w:val="004339F0"/>
    <w:rsid w:val="00433B5E"/>
    <w:rsid w:val="00434063"/>
    <w:rsid w:val="00434410"/>
    <w:rsid w:val="00434618"/>
    <w:rsid w:val="004346F9"/>
    <w:rsid w:val="00434868"/>
    <w:rsid w:val="0043490F"/>
    <w:rsid w:val="00434C4C"/>
    <w:rsid w:val="00434D04"/>
    <w:rsid w:val="00434D55"/>
    <w:rsid w:val="00434E6F"/>
    <w:rsid w:val="0043518A"/>
    <w:rsid w:val="0043539F"/>
    <w:rsid w:val="00435455"/>
    <w:rsid w:val="00435A2A"/>
    <w:rsid w:val="00435BA1"/>
    <w:rsid w:val="00435ED4"/>
    <w:rsid w:val="00435F42"/>
    <w:rsid w:val="00435FF9"/>
    <w:rsid w:val="00436231"/>
    <w:rsid w:val="004362A6"/>
    <w:rsid w:val="00436E41"/>
    <w:rsid w:val="00436F3A"/>
    <w:rsid w:val="00436FF2"/>
    <w:rsid w:val="00437279"/>
    <w:rsid w:val="004374C3"/>
    <w:rsid w:val="0043755C"/>
    <w:rsid w:val="004379F7"/>
    <w:rsid w:val="00437A46"/>
    <w:rsid w:val="00437AE2"/>
    <w:rsid w:val="00437C15"/>
    <w:rsid w:val="00437EFD"/>
    <w:rsid w:val="00437F3B"/>
    <w:rsid w:val="004405BC"/>
    <w:rsid w:val="0044061E"/>
    <w:rsid w:val="00440E82"/>
    <w:rsid w:val="004411F1"/>
    <w:rsid w:val="004413E3"/>
    <w:rsid w:val="004417AC"/>
    <w:rsid w:val="0044193A"/>
    <w:rsid w:val="00441954"/>
    <w:rsid w:val="00441BFC"/>
    <w:rsid w:val="00441C4D"/>
    <w:rsid w:val="00441E5C"/>
    <w:rsid w:val="0044210C"/>
    <w:rsid w:val="004423BB"/>
    <w:rsid w:val="004424E4"/>
    <w:rsid w:val="0044267F"/>
    <w:rsid w:val="004428B6"/>
    <w:rsid w:val="00442C42"/>
    <w:rsid w:val="00442D48"/>
    <w:rsid w:val="00442D9E"/>
    <w:rsid w:val="00442FA0"/>
    <w:rsid w:val="00443058"/>
    <w:rsid w:val="0044313D"/>
    <w:rsid w:val="004431E5"/>
    <w:rsid w:val="00443353"/>
    <w:rsid w:val="004434B7"/>
    <w:rsid w:val="004439AB"/>
    <w:rsid w:val="004439B3"/>
    <w:rsid w:val="00443C0B"/>
    <w:rsid w:val="00443DEB"/>
    <w:rsid w:val="00444085"/>
    <w:rsid w:val="00444498"/>
    <w:rsid w:val="00444928"/>
    <w:rsid w:val="004449A6"/>
    <w:rsid w:val="004449BB"/>
    <w:rsid w:val="00444C37"/>
    <w:rsid w:val="00444C60"/>
    <w:rsid w:val="00444E39"/>
    <w:rsid w:val="00444E8B"/>
    <w:rsid w:val="00444E9C"/>
    <w:rsid w:val="00444F8A"/>
    <w:rsid w:val="00445048"/>
    <w:rsid w:val="00445102"/>
    <w:rsid w:val="004451FE"/>
    <w:rsid w:val="0044533B"/>
    <w:rsid w:val="00445451"/>
    <w:rsid w:val="00445465"/>
    <w:rsid w:val="00445682"/>
    <w:rsid w:val="004456E8"/>
    <w:rsid w:val="004458CE"/>
    <w:rsid w:val="00445A7B"/>
    <w:rsid w:val="00445E3E"/>
    <w:rsid w:val="00445E4F"/>
    <w:rsid w:val="00445FC6"/>
    <w:rsid w:val="004460DD"/>
    <w:rsid w:val="00446121"/>
    <w:rsid w:val="0044618D"/>
    <w:rsid w:val="00446217"/>
    <w:rsid w:val="00446528"/>
    <w:rsid w:val="00446732"/>
    <w:rsid w:val="004467C6"/>
    <w:rsid w:val="0044694A"/>
    <w:rsid w:val="00446D77"/>
    <w:rsid w:val="00446D78"/>
    <w:rsid w:val="004470D7"/>
    <w:rsid w:val="004472CF"/>
    <w:rsid w:val="004473B8"/>
    <w:rsid w:val="004475C1"/>
    <w:rsid w:val="0044784F"/>
    <w:rsid w:val="00447956"/>
    <w:rsid w:val="00447C8A"/>
    <w:rsid w:val="00450066"/>
    <w:rsid w:val="004501C9"/>
    <w:rsid w:val="004502A1"/>
    <w:rsid w:val="00450342"/>
    <w:rsid w:val="004506A1"/>
    <w:rsid w:val="00450A74"/>
    <w:rsid w:val="00450B9A"/>
    <w:rsid w:val="00450E97"/>
    <w:rsid w:val="004514ED"/>
    <w:rsid w:val="00451711"/>
    <w:rsid w:val="0045179C"/>
    <w:rsid w:val="004518D3"/>
    <w:rsid w:val="00451E65"/>
    <w:rsid w:val="0045205A"/>
    <w:rsid w:val="004522FF"/>
    <w:rsid w:val="004523D6"/>
    <w:rsid w:val="00452458"/>
    <w:rsid w:val="004525EB"/>
    <w:rsid w:val="004526A4"/>
    <w:rsid w:val="00452866"/>
    <w:rsid w:val="00452BD2"/>
    <w:rsid w:val="00452F59"/>
    <w:rsid w:val="0045330E"/>
    <w:rsid w:val="004535AE"/>
    <w:rsid w:val="004537C6"/>
    <w:rsid w:val="0045385E"/>
    <w:rsid w:val="004539A4"/>
    <w:rsid w:val="00453DB3"/>
    <w:rsid w:val="00453ED7"/>
    <w:rsid w:val="00453F9D"/>
    <w:rsid w:val="004540CF"/>
    <w:rsid w:val="00454401"/>
    <w:rsid w:val="0045453D"/>
    <w:rsid w:val="004545BE"/>
    <w:rsid w:val="004545F7"/>
    <w:rsid w:val="00454609"/>
    <w:rsid w:val="00454712"/>
    <w:rsid w:val="00454957"/>
    <w:rsid w:val="00454D96"/>
    <w:rsid w:val="00454DE8"/>
    <w:rsid w:val="0045579F"/>
    <w:rsid w:val="00455854"/>
    <w:rsid w:val="00455E5F"/>
    <w:rsid w:val="00455EC5"/>
    <w:rsid w:val="00456084"/>
    <w:rsid w:val="0045610B"/>
    <w:rsid w:val="0045624D"/>
    <w:rsid w:val="00456596"/>
    <w:rsid w:val="004565D3"/>
    <w:rsid w:val="00456839"/>
    <w:rsid w:val="00456B71"/>
    <w:rsid w:val="00456F73"/>
    <w:rsid w:val="00457089"/>
    <w:rsid w:val="004570C8"/>
    <w:rsid w:val="00457261"/>
    <w:rsid w:val="004572FE"/>
    <w:rsid w:val="0045751E"/>
    <w:rsid w:val="00457684"/>
    <w:rsid w:val="0045778B"/>
    <w:rsid w:val="00457929"/>
    <w:rsid w:val="00457A67"/>
    <w:rsid w:val="00457B79"/>
    <w:rsid w:val="00457BAA"/>
    <w:rsid w:val="00457BF8"/>
    <w:rsid w:val="00457CAA"/>
    <w:rsid w:val="00457D2D"/>
    <w:rsid w:val="004600FC"/>
    <w:rsid w:val="004601C8"/>
    <w:rsid w:val="004602DF"/>
    <w:rsid w:val="00460535"/>
    <w:rsid w:val="00460CE9"/>
    <w:rsid w:val="00460D49"/>
    <w:rsid w:val="00461479"/>
    <w:rsid w:val="00461507"/>
    <w:rsid w:val="00461847"/>
    <w:rsid w:val="00461988"/>
    <w:rsid w:val="00461B9A"/>
    <w:rsid w:val="00461F19"/>
    <w:rsid w:val="00462052"/>
    <w:rsid w:val="0046206F"/>
    <w:rsid w:val="004620D0"/>
    <w:rsid w:val="004620F7"/>
    <w:rsid w:val="0046251E"/>
    <w:rsid w:val="00462550"/>
    <w:rsid w:val="00462569"/>
    <w:rsid w:val="004625BE"/>
    <w:rsid w:val="00462B2E"/>
    <w:rsid w:val="00462D7F"/>
    <w:rsid w:val="00462E2A"/>
    <w:rsid w:val="00463153"/>
    <w:rsid w:val="004632F2"/>
    <w:rsid w:val="0046338F"/>
    <w:rsid w:val="004633C6"/>
    <w:rsid w:val="0046347E"/>
    <w:rsid w:val="004634AF"/>
    <w:rsid w:val="004637A4"/>
    <w:rsid w:val="004638FD"/>
    <w:rsid w:val="00463D1C"/>
    <w:rsid w:val="0046406E"/>
    <w:rsid w:val="0046417F"/>
    <w:rsid w:val="00464582"/>
    <w:rsid w:val="004646AA"/>
    <w:rsid w:val="00464A15"/>
    <w:rsid w:val="00464AEB"/>
    <w:rsid w:val="00464EDF"/>
    <w:rsid w:val="00464EE4"/>
    <w:rsid w:val="00464FAE"/>
    <w:rsid w:val="0046515E"/>
    <w:rsid w:val="00465183"/>
    <w:rsid w:val="00465378"/>
    <w:rsid w:val="0046538E"/>
    <w:rsid w:val="004655CC"/>
    <w:rsid w:val="00465613"/>
    <w:rsid w:val="004656B0"/>
    <w:rsid w:val="00466231"/>
    <w:rsid w:val="00466343"/>
    <w:rsid w:val="0046645D"/>
    <w:rsid w:val="00466507"/>
    <w:rsid w:val="004668B2"/>
    <w:rsid w:val="00466A81"/>
    <w:rsid w:val="00466B96"/>
    <w:rsid w:val="00466F7D"/>
    <w:rsid w:val="00467161"/>
    <w:rsid w:val="004673E4"/>
    <w:rsid w:val="00467459"/>
    <w:rsid w:val="0046771E"/>
    <w:rsid w:val="00467963"/>
    <w:rsid w:val="00467A59"/>
    <w:rsid w:val="00467BB7"/>
    <w:rsid w:val="00467E5B"/>
    <w:rsid w:val="004700FB"/>
    <w:rsid w:val="004704A4"/>
    <w:rsid w:val="0047089F"/>
    <w:rsid w:val="00470A0F"/>
    <w:rsid w:val="00470A15"/>
    <w:rsid w:val="00470C78"/>
    <w:rsid w:val="00470E55"/>
    <w:rsid w:val="0047106C"/>
    <w:rsid w:val="0047115D"/>
    <w:rsid w:val="00471171"/>
    <w:rsid w:val="0047150F"/>
    <w:rsid w:val="00471583"/>
    <w:rsid w:val="00471860"/>
    <w:rsid w:val="00471957"/>
    <w:rsid w:val="00471B3C"/>
    <w:rsid w:val="00471CBB"/>
    <w:rsid w:val="0047203F"/>
    <w:rsid w:val="004721F1"/>
    <w:rsid w:val="0047237E"/>
    <w:rsid w:val="004723FC"/>
    <w:rsid w:val="00472455"/>
    <w:rsid w:val="00472669"/>
    <w:rsid w:val="0047268A"/>
    <w:rsid w:val="004726AC"/>
    <w:rsid w:val="00472914"/>
    <w:rsid w:val="00472E72"/>
    <w:rsid w:val="00472EE4"/>
    <w:rsid w:val="00473047"/>
    <w:rsid w:val="004734BC"/>
    <w:rsid w:val="004735E0"/>
    <w:rsid w:val="00473699"/>
    <w:rsid w:val="00473BC0"/>
    <w:rsid w:val="00473D8D"/>
    <w:rsid w:val="00473E6B"/>
    <w:rsid w:val="00473FC7"/>
    <w:rsid w:val="004740D6"/>
    <w:rsid w:val="0047417B"/>
    <w:rsid w:val="0047438C"/>
    <w:rsid w:val="0047444E"/>
    <w:rsid w:val="00474498"/>
    <w:rsid w:val="00474791"/>
    <w:rsid w:val="004748DB"/>
    <w:rsid w:val="004749E0"/>
    <w:rsid w:val="00474A77"/>
    <w:rsid w:val="00474AB4"/>
    <w:rsid w:val="00474B03"/>
    <w:rsid w:val="00474C91"/>
    <w:rsid w:val="00474CDC"/>
    <w:rsid w:val="004754F9"/>
    <w:rsid w:val="00475639"/>
    <w:rsid w:val="00475729"/>
    <w:rsid w:val="00475754"/>
    <w:rsid w:val="00475A72"/>
    <w:rsid w:val="00475D33"/>
    <w:rsid w:val="00475DEA"/>
    <w:rsid w:val="00475E0E"/>
    <w:rsid w:val="00475E53"/>
    <w:rsid w:val="00475EAF"/>
    <w:rsid w:val="0047606A"/>
    <w:rsid w:val="004760F2"/>
    <w:rsid w:val="004762BC"/>
    <w:rsid w:val="00476332"/>
    <w:rsid w:val="00476339"/>
    <w:rsid w:val="0047659D"/>
    <w:rsid w:val="00476811"/>
    <w:rsid w:val="00476B81"/>
    <w:rsid w:val="00476B99"/>
    <w:rsid w:val="00476C77"/>
    <w:rsid w:val="00476DEE"/>
    <w:rsid w:val="004771DC"/>
    <w:rsid w:val="0047726F"/>
    <w:rsid w:val="0047727A"/>
    <w:rsid w:val="00477496"/>
    <w:rsid w:val="00477505"/>
    <w:rsid w:val="00477586"/>
    <w:rsid w:val="0047780C"/>
    <w:rsid w:val="004779B9"/>
    <w:rsid w:val="00477CAA"/>
    <w:rsid w:val="00477E23"/>
    <w:rsid w:val="00477EA3"/>
    <w:rsid w:val="00477EAB"/>
    <w:rsid w:val="00480553"/>
    <w:rsid w:val="00480608"/>
    <w:rsid w:val="00480AF4"/>
    <w:rsid w:val="00480B75"/>
    <w:rsid w:val="00480ECE"/>
    <w:rsid w:val="0048112D"/>
    <w:rsid w:val="004816F1"/>
    <w:rsid w:val="0048178A"/>
    <w:rsid w:val="0048190E"/>
    <w:rsid w:val="0048197B"/>
    <w:rsid w:val="004819A2"/>
    <w:rsid w:val="00481A5F"/>
    <w:rsid w:val="00481F49"/>
    <w:rsid w:val="0048209D"/>
    <w:rsid w:val="0048219A"/>
    <w:rsid w:val="004822CE"/>
    <w:rsid w:val="004822DE"/>
    <w:rsid w:val="004822FA"/>
    <w:rsid w:val="004824B7"/>
    <w:rsid w:val="00482735"/>
    <w:rsid w:val="00482879"/>
    <w:rsid w:val="00482AE8"/>
    <w:rsid w:val="00482F63"/>
    <w:rsid w:val="00482FF1"/>
    <w:rsid w:val="0048337F"/>
    <w:rsid w:val="00483419"/>
    <w:rsid w:val="0048354E"/>
    <w:rsid w:val="00483A9B"/>
    <w:rsid w:val="00483C58"/>
    <w:rsid w:val="00483C69"/>
    <w:rsid w:val="0048420B"/>
    <w:rsid w:val="004846B0"/>
    <w:rsid w:val="004848A6"/>
    <w:rsid w:val="00484B7C"/>
    <w:rsid w:val="00484C28"/>
    <w:rsid w:val="00484D8F"/>
    <w:rsid w:val="00485017"/>
    <w:rsid w:val="00485233"/>
    <w:rsid w:val="004853CE"/>
    <w:rsid w:val="004859F6"/>
    <w:rsid w:val="00485D46"/>
    <w:rsid w:val="00485E4C"/>
    <w:rsid w:val="00485E9E"/>
    <w:rsid w:val="004868EF"/>
    <w:rsid w:val="00486995"/>
    <w:rsid w:val="004869ED"/>
    <w:rsid w:val="00486AD5"/>
    <w:rsid w:val="00486B08"/>
    <w:rsid w:val="00486BB0"/>
    <w:rsid w:val="00486DFB"/>
    <w:rsid w:val="00486EE8"/>
    <w:rsid w:val="0048723F"/>
    <w:rsid w:val="00487293"/>
    <w:rsid w:val="004872E5"/>
    <w:rsid w:val="00487573"/>
    <w:rsid w:val="0048757A"/>
    <w:rsid w:val="004877F6"/>
    <w:rsid w:val="00487CDA"/>
    <w:rsid w:val="00490258"/>
    <w:rsid w:val="004902AE"/>
    <w:rsid w:val="0049035D"/>
    <w:rsid w:val="004904A7"/>
    <w:rsid w:val="0049052D"/>
    <w:rsid w:val="00490871"/>
    <w:rsid w:val="004908A0"/>
    <w:rsid w:val="00490933"/>
    <w:rsid w:val="00490E6B"/>
    <w:rsid w:val="00490F4B"/>
    <w:rsid w:val="00491032"/>
    <w:rsid w:val="00491044"/>
    <w:rsid w:val="0049105D"/>
    <w:rsid w:val="00491124"/>
    <w:rsid w:val="00491299"/>
    <w:rsid w:val="00491473"/>
    <w:rsid w:val="00491504"/>
    <w:rsid w:val="004915E3"/>
    <w:rsid w:val="00491768"/>
    <w:rsid w:val="00491784"/>
    <w:rsid w:val="00491DCE"/>
    <w:rsid w:val="00491E9C"/>
    <w:rsid w:val="00491F85"/>
    <w:rsid w:val="00492505"/>
    <w:rsid w:val="00492577"/>
    <w:rsid w:val="004928C2"/>
    <w:rsid w:val="00492EFA"/>
    <w:rsid w:val="00492F9F"/>
    <w:rsid w:val="00492FA8"/>
    <w:rsid w:val="00493053"/>
    <w:rsid w:val="0049319F"/>
    <w:rsid w:val="004933FD"/>
    <w:rsid w:val="0049357C"/>
    <w:rsid w:val="004935A7"/>
    <w:rsid w:val="004935AF"/>
    <w:rsid w:val="00493757"/>
    <w:rsid w:val="0049386D"/>
    <w:rsid w:val="00493A4D"/>
    <w:rsid w:val="00493B7A"/>
    <w:rsid w:val="00493BD1"/>
    <w:rsid w:val="00494175"/>
    <w:rsid w:val="0049447D"/>
    <w:rsid w:val="00494807"/>
    <w:rsid w:val="0049496B"/>
    <w:rsid w:val="004949F1"/>
    <w:rsid w:val="004949F6"/>
    <w:rsid w:val="00494BFB"/>
    <w:rsid w:val="0049553C"/>
    <w:rsid w:val="004959AD"/>
    <w:rsid w:val="00495A54"/>
    <w:rsid w:val="00495B10"/>
    <w:rsid w:val="00495B31"/>
    <w:rsid w:val="00495B36"/>
    <w:rsid w:val="00495B4B"/>
    <w:rsid w:val="00495F3D"/>
    <w:rsid w:val="00496027"/>
    <w:rsid w:val="00496437"/>
    <w:rsid w:val="00496526"/>
    <w:rsid w:val="00496B29"/>
    <w:rsid w:val="00496DA0"/>
    <w:rsid w:val="00496DE6"/>
    <w:rsid w:val="00496F4B"/>
    <w:rsid w:val="00496F9F"/>
    <w:rsid w:val="004971A8"/>
    <w:rsid w:val="00497524"/>
    <w:rsid w:val="004977DA"/>
    <w:rsid w:val="00497B5D"/>
    <w:rsid w:val="00497D16"/>
    <w:rsid w:val="00497F21"/>
    <w:rsid w:val="00497F6D"/>
    <w:rsid w:val="004A011C"/>
    <w:rsid w:val="004A0550"/>
    <w:rsid w:val="004A0740"/>
    <w:rsid w:val="004A08AB"/>
    <w:rsid w:val="004A08BD"/>
    <w:rsid w:val="004A0F35"/>
    <w:rsid w:val="004A110C"/>
    <w:rsid w:val="004A1184"/>
    <w:rsid w:val="004A15FD"/>
    <w:rsid w:val="004A1659"/>
    <w:rsid w:val="004A1FCE"/>
    <w:rsid w:val="004A227A"/>
    <w:rsid w:val="004A265D"/>
    <w:rsid w:val="004A28ED"/>
    <w:rsid w:val="004A28F4"/>
    <w:rsid w:val="004A2F4D"/>
    <w:rsid w:val="004A323F"/>
    <w:rsid w:val="004A325D"/>
    <w:rsid w:val="004A33D3"/>
    <w:rsid w:val="004A33DA"/>
    <w:rsid w:val="004A3576"/>
    <w:rsid w:val="004A37CF"/>
    <w:rsid w:val="004A37E0"/>
    <w:rsid w:val="004A3B09"/>
    <w:rsid w:val="004A3DBE"/>
    <w:rsid w:val="004A3E53"/>
    <w:rsid w:val="004A4817"/>
    <w:rsid w:val="004A4854"/>
    <w:rsid w:val="004A491F"/>
    <w:rsid w:val="004A4AA0"/>
    <w:rsid w:val="004A4FE8"/>
    <w:rsid w:val="004A5185"/>
    <w:rsid w:val="004A554E"/>
    <w:rsid w:val="004A5605"/>
    <w:rsid w:val="004A59BE"/>
    <w:rsid w:val="004A5A56"/>
    <w:rsid w:val="004A5E31"/>
    <w:rsid w:val="004A6538"/>
    <w:rsid w:val="004A674E"/>
    <w:rsid w:val="004A68DC"/>
    <w:rsid w:val="004A6AB0"/>
    <w:rsid w:val="004A7018"/>
    <w:rsid w:val="004A71C7"/>
    <w:rsid w:val="004A73DB"/>
    <w:rsid w:val="004A73FF"/>
    <w:rsid w:val="004A7BEA"/>
    <w:rsid w:val="004A7F20"/>
    <w:rsid w:val="004A7F69"/>
    <w:rsid w:val="004B067C"/>
    <w:rsid w:val="004B08EC"/>
    <w:rsid w:val="004B0960"/>
    <w:rsid w:val="004B0A63"/>
    <w:rsid w:val="004B0E57"/>
    <w:rsid w:val="004B127A"/>
    <w:rsid w:val="004B17FC"/>
    <w:rsid w:val="004B1942"/>
    <w:rsid w:val="004B1A02"/>
    <w:rsid w:val="004B1A9D"/>
    <w:rsid w:val="004B1ABA"/>
    <w:rsid w:val="004B1E12"/>
    <w:rsid w:val="004B1E6E"/>
    <w:rsid w:val="004B1EC8"/>
    <w:rsid w:val="004B1FBA"/>
    <w:rsid w:val="004B20A0"/>
    <w:rsid w:val="004B21CC"/>
    <w:rsid w:val="004B279F"/>
    <w:rsid w:val="004B2DE6"/>
    <w:rsid w:val="004B3027"/>
    <w:rsid w:val="004B32AF"/>
    <w:rsid w:val="004B338F"/>
    <w:rsid w:val="004B3A56"/>
    <w:rsid w:val="004B3A97"/>
    <w:rsid w:val="004B3A9B"/>
    <w:rsid w:val="004B3B64"/>
    <w:rsid w:val="004B3D96"/>
    <w:rsid w:val="004B3DA1"/>
    <w:rsid w:val="004B3E7C"/>
    <w:rsid w:val="004B43B8"/>
    <w:rsid w:val="004B449C"/>
    <w:rsid w:val="004B479E"/>
    <w:rsid w:val="004B4EAE"/>
    <w:rsid w:val="004B56BB"/>
    <w:rsid w:val="004B578C"/>
    <w:rsid w:val="004B57FC"/>
    <w:rsid w:val="004B5AF6"/>
    <w:rsid w:val="004B5D58"/>
    <w:rsid w:val="004B5F57"/>
    <w:rsid w:val="004B6286"/>
    <w:rsid w:val="004B6352"/>
    <w:rsid w:val="004B653F"/>
    <w:rsid w:val="004B6558"/>
    <w:rsid w:val="004B664B"/>
    <w:rsid w:val="004B6874"/>
    <w:rsid w:val="004B6889"/>
    <w:rsid w:val="004B6BCD"/>
    <w:rsid w:val="004B6C09"/>
    <w:rsid w:val="004B6D7C"/>
    <w:rsid w:val="004B6DF3"/>
    <w:rsid w:val="004B6E6D"/>
    <w:rsid w:val="004B6F54"/>
    <w:rsid w:val="004B6F89"/>
    <w:rsid w:val="004B6FE2"/>
    <w:rsid w:val="004B7079"/>
    <w:rsid w:val="004B7082"/>
    <w:rsid w:val="004B7232"/>
    <w:rsid w:val="004B737E"/>
    <w:rsid w:val="004B7406"/>
    <w:rsid w:val="004B7416"/>
    <w:rsid w:val="004B7583"/>
    <w:rsid w:val="004B7E32"/>
    <w:rsid w:val="004C033F"/>
    <w:rsid w:val="004C040A"/>
    <w:rsid w:val="004C0452"/>
    <w:rsid w:val="004C054E"/>
    <w:rsid w:val="004C0749"/>
    <w:rsid w:val="004C077E"/>
    <w:rsid w:val="004C09A7"/>
    <w:rsid w:val="004C0B88"/>
    <w:rsid w:val="004C0E07"/>
    <w:rsid w:val="004C10BB"/>
    <w:rsid w:val="004C10C1"/>
    <w:rsid w:val="004C14C4"/>
    <w:rsid w:val="004C164A"/>
    <w:rsid w:val="004C1D6D"/>
    <w:rsid w:val="004C1EDE"/>
    <w:rsid w:val="004C1F71"/>
    <w:rsid w:val="004C2014"/>
    <w:rsid w:val="004C286E"/>
    <w:rsid w:val="004C2B50"/>
    <w:rsid w:val="004C2B8E"/>
    <w:rsid w:val="004C2D76"/>
    <w:rsid w:val="004C313C"/>
    <w:rsid w:val="004C31F7"/>
    <w:rsid w:val="004C34D1"/>
    <w:rsid w:val="004C3758"/>
    <w:rsid w:val="004C3836"/>
    <w:rsid w:val="004C3890"/>
    <w:rsid w:val="004C3E67"/>
    <w:rsid w:val="004C3E8A"/>
    <w:rsid w:val="004C3E9F"/>
    <w:rsid w:val="004C4088"/>
    <w:rsid w:val="004C4377"/>
    <w:rsid w:val="004C4429"/>
    <w:rsid w:val="004C4585"/>
    <w:rsid w:val="004C4812"/>
    <w:rsid w:val="004C488F"/>
    <w:rsid w:val="004C48A0"/>
    <w:rsid w:val="004C49A3"/>
    <w:rsid w:val="004C4F96"/>
    <w:rsid w:val="004C4FE2"/>
    <w:rsid w:val="004C52B0"/>
    <w:rsid w:val="004C53B6"/>
    <w:rsid w:val="004C57AE"/>
    <w:rsid w:val="004C5AD4"/>
    <w:rsid w:val="004C5C78"/>
    <w:rsid w:val="004C5E7D"/>
    <w:rsid w:val="004C5FE2"/>
    <w:rsid w:val="004C6328"/>
    <w:rsid w:val="004C6590"/>
    <w:rsid w:val="004C65F3"/>
    <w:rsid w:val="004C688E"/>
    <w:rsid w:val="004C6A93"/>
    <w:rsid w:val="004C6A9D"/>
    <w:rsid w:val="004C6B91"/>
    <w:rsid w:val="004C703B"/>
    <w:rsid w:val="004C7215"/>
    <w:rsid w:val="004C72B5"/>
    <w:rsid w:val="004C754A"/>
    <w:rsid w:val="004C7762"/>
    <w:rsid w:val="004C77EB"/>
    <w:rsid w:val="004C787F"/>
    <w:rsid w:val="004C794A"/>
    <w:rsid w:val="004D03D4"/>
    <w:rsid w:val="004D043F"/>
    <w:rsid w:val="004D062D"/>
    <w:rsid w:val="004D07B3"/>
    <w:rsid w:val="004D083F"/>
    <w:rsid w:val="004D08E4"/>
    <w:rsid w:val="004D0A2C"/>
    <w:rsid w:val="004D0ACA"/>
    <w:rsid w:val="004D0B3C"/>
    <w:rsid w:val="004D0C92"/>
    <w:rsid w:val="004D0CDA"/>
    <w:rsid w:val="004D0D73"/>
    <w:rsid w:val="004D0DA4"/>
    <w:rsid w:val="004D1260"/>
    <w:rsid w:val="004D12E1"/>
    <w:rsid w:val="004D14B2"/>
    <w:rsid w:val="004D1634"/>
    <w:rsid w:val="004D1966"/>
    <w:rsid w:val="004D1C3A"/>
    <w:rsid w:val="004D1CD9"/>
    <w:rsid w:val="004D1E59"/>
    <w:rsid w:val="004D2036"/>
    <w:rsid w:val="004D20BD"/>
    <w:rsid w:val="004D213D"/>
    <w:rsid w:val="004D2166"/>
    <w:rsid w:val="004D2294"/>
    <w:rsid w:val="004D2B01"/>
    <w:rsid w:val="004D3101"/>
    <w:rsid w:val="004D333A"/>
    <w:rsid w:val="004D356B"/>
    <w:rsid w:val="004D35C4"/>
    <w:rsid w:val="004D35EA"/>
    <w:rsid w:val="004D3758"/>
    <w:rsid w:val="004D3775"/>
    <w:rsid w:val="004D39F3"/>
    <w:rsid w:val="004D4227"/>
    <w:rsid w:val="004D43E0"/>
    <w:rsid w:val="004D4A26"/>
    <w:rsid w:val="004D4DF1"/>
    <w:rsid w:val="004D4EB5"/>
    <w:rsid w:val="004D52CD"/>
    <w:rsid w:val="004D53A0"/>
    <w:rsid w:val="004D5568"/>
    <w:rsid w:val="004D5693"/>
    <w:rsid w:val="004D577F"/>
    <w:rsid w:val="004D58EE"/>
    <w:rsid w:val="004D5A74"/>
    <w:rsid w:val="004D5BBB"/>
    <w:rsid w:val="004D5E48"/>
    <w:rsid w:val="004D5F6D"/>
    <w:rsid w:val="004D61FB"/>
    <w:rsid w:val="004D6709"/>
    <w:rsid w:val="004D6825"/>
    <w:rsid w:val="004D6B0A"/>
    <w:rsid w:val="004D6B5F"/>
    <w:rsid w:val="004D6DEE"/>
    <w:rsid w:val="004D6EE0"/>
    <w:rsid w:val="004D6FF8"/>
    <w:rsid w:val="004D716C"/>
    <w:rsid w:val="004D721E"/>
    <w:rsid w:val="004D7384"/>
    <w:rsid w:val="004D73FD"/>
    <w:rsid w:val="004D7444"/>
    <w:rsid w:val="004D78CB"/>
    <w:rsid w:val="004D797A"/>
    <w:rsid w:val="004D79AF"/>
    <w:rsid w:val="004D7A04"/>
    <w:rsid w:val="004D7EB8"/>
    <w:rsid w:val="004E01E4"/>
    <w:rsid w:val="004E0210"/>
    <w:rsid w:val="004E02EB"/>
    <w:rsid w:val="004E038C"/>
    <w:rsid w:val="004E0528"/>
    <w:rsid w:val="004E0A7A"/>
    <w:rsid w:val="004E0DDD"/>
    <w:rsid w:val="004E0E42"/>
    <w:rsid w:val="004E0ED1"/>
    <w:rsid w:val="004E0EF3"/>
    <w:rsid w:val="004E0FEF"/>
    <w:rsid w:val="004E1148"/>
    <w:rsid w:val="004E1469"/>
    <w:rsid w:val="004E14EF"/>
    <w:rsid w:val="004E15C6"/>
    <w:rsid w:val="004E15FD"/>
    <w:rsid w:val="004E1636"/>
    <w:rsid w:val="004E16D1"/>
    <w:rsid w:val="004E174F"/>
    <w:rsid w:val="004E1763"/>
    <w:rsid w:val="004E1945"/>
    <w:rsid w:val="004E1CC6"/>
    <w:rsid w:val="004E1EE8"/>
    <w:rsid w:val="004E2254"/>
    <w:rsid w:val="004E230F"/>
    <w:rsid w:val="004E235A"/>
    <w:rsid w:val="004E25CE"/>
    <w:rsid w:val="004E2628"/>
    <w:rsid w:val="004E2649"/>
    <w:rsid w:val="004E2714"/>
    <w:rsid w:val="004E2BCB"/>
    <w:rsid w:val="004E2C1C"/>
    <w:rsid w:val="004E2DBF"/>
    <w:rsid w:val="004E304E"/>
    <w:rsid w:val="004E30EF"/>
    <w:rsid w:val="004E34CB"/>
    <w:rsid w:val="004E358E"/>
    <w:rsid w:val="004E3AD2"/>
    <w:rsid w:val="004E3B2D"/>
    <w:rsid w:val="004E3E45"/>
    <w:rsid w:val="004E4076"/>
    <w:rsid w:val="004E41F1"/>
    <w:rsid w:val="004E42CC"/>
    <w:rsid w:val="004E44A9"/>
    <w:rsid w:val="004E44C7"/>
    <w:rsid w:val="004E4844"/>
    <w:rsid w:val="004E48AE"/>
    <w:rsid w:val="004E506F"/>
    <w:rsid w:val="004E5162"/>
    <w:rsid w:val="004E519A"/>
    <w:rsid w:val="004E55B3"/>
    <w:rsid w:val="004E586C"/>
    <w:rsid w:val="004E586E"/>
    <w:rsid w:val="004E5892"/>
    <w:rsid w:val="004E58EB"/>
    <w:rsid w:val="004E5A9C"/>
    <w:rsid w:val="004E5CDD"/>
    <w:rsid w:val="004E5D9A"/>
    <w:rsid w:val="004E5F90"/>
    <w:rsid w:val="004E61D1"/>
    <w:rsid w:val="004E61D7"/>
    <w:rsid w:val="004E674D"/>
    <w:rsid w:val="004E6797"/>
    <w:rsid w:val="004E6923"/>
    <w:rsid w:val="004E696B"/>
    <w:rsid w:val="004E69E1"/>
    <w:rsid w:val="004E6AB3"/>
    <w:rsid w:val="004E6AD3"/>
    <w:rsid w:val="004E6C00"/>
    <w:rsid w:val="004E6C45"/>
    <w:rsid w:val="004E6CAF"/>
    <w:rsid w:val="004E6D26"/>
    <w:rsid w:val="004E6F7C"/>
    <w:rsid w:val="004E7630"/>
    <w:rsid w:val="004E7691"/>
    <w:rsid w:val="004E7942"/>
    <w:rsid w:val="004E7B08"/>
    <w:rsid w:val="004E7DFA"/>
    <w:rsid w:val="004E7DFB"/>
    <w:rsid w:val="004E7E47"/>
    <w:rsid w:val="004E7FDD"/>
    <w:rsid w:val="004F0246"/>
    <w:rsid w:val="004F03B3"/>
    <w:rsid w:val="004F0645"/>
    <w:rsid w:val="004F0743"/>
    <w:rsid w:val="004F0BBB"/>
    <w:rsid w:val="004F0CBF"/>
    <w:rsid w:val="004F10F3"/>
    <w:rsid w:val="004F111C"/>
    <w:rsid w:val="004F1188"/>
    <w:rsid w:val="004F11BC"/>
    <w:rsid w:val="004F123B"/>
    <w:rsid w:val="004F124A"/>
    <w:rsid w:val="004F133B"/>
    <w:rsid w:val="004F14FE"/>
    <w:rsid w:val="004F1624"/>
    <w:rsid w:val="004F1717"/>
    <w:rsid w:val="004F192F"/>
    <w:rsid w:val="004F1934"/>
    <w:rsid w:val="004F1B97"/>
    <w:rsid w:val="004F1DBA"/>
    <w:rsid w:val="004F1E4F"/>
    <w:rsid w:val="004F1FE3"/>
    <w:rsid w:val="004F20B7"/>
    <w:rsid w:val="004F20FB"/>
    <w:rsid w:val="004F21C3"/>
    <w:rsid w:val="004F21C7"/>
    <w:rsid w:val="004F220A"/>
    <w:rsid w:val="004F258C"/>
    <w:rsid w:val="004F284E"/>
    <w:rsid w:val="004F28D4"/>
    <w:rsid w:val="004F2C8E"/>
    <w:rsid w:val="004F3015"/>
    <w:rsid w:val="004F30FF"/>
    <w:rsid w:val="004F3124"/>
    <w:rsid w:val="004F32AA"/>
    <w:rsid w:val="004F35C1"/>
    <w:rsid w:val="004F3617"/>
    <w:rsid w:val="004F38C2"/>
    <w:rsid w:val="004F38D3"/>
    <w:rsid w:val="004F3A19"/>
    <w:rsid w:val="004F3ED2"/>
    <w:rsid w:val="004F3F16"/>
    <w:rsid w:val="004F4013"/>
    <w:rsid w:val="004F4164"/>
    <w:rsid w:val="004F4197"/>
    <w:rsid w:val="004F4740"/>
    <w:rsid w:val="004F4897"/>
    <w:rsid w:val="004F50B8"/>
    <w:rsid w:val="004F51F3"/>
    <w:rsid w:val="004F5294"/>
    <w:rsid w:val="004F5539"/>
    <w:rsid w:val="004F55FB"/>
    <w:rsid w:val="004F5746"/>
    <w:rsid w:val="004F58AD"/>
    <w:rsid w:val="004F58D4"/>
    <w:rsid w:val="004F5971"/>
    <w:rsid w:val="004F5D92"/>
    <w:rsid w:val="004F5F00"/>
    <w:rsid w:val="004F6312"/>
    <w:rsid w:val="004F63BF"/>
    <w:rsid w:val="004F6437"/>
    <w:rsid w:val="004F6871"/>
    <w:rsid w:val="004F6B7E"/>
    <w:rsid w:val="004F6E59"/>
    <w:rsid w:val="004F71E9"/>
    <w:rsid w:val="004F73DA"/>
    <w:rsid w:val="004F7450"/>
    <w:rsid w:val="004F7597"/>
    <w:rsid w:val="004F77D4"/>
    <w:rsid w:val="004F79DD"/>
    <w:rsid w:val="004F7D50"/>
    <w:rsid w:val="004F7EC3"/>
    <w:rsid w:val="005007F4"/>
    <w:rsid w:val="00500883"/>
    <w:rsid w:val="005010CB"/>
    <w:rsid w:val="005011B8"/>
    <w:rsid w:val="005011DE"/>
    <w:rsid w:val="0050143A"/>
    <w:rsid w:val="00501674"/>
    <w:rsid w:val="005018EF"/>
    <w:rsid w:val="00501E06"/>
    <w:rsid w:val="00502026"/>
    <w:rsid w:val="0050239A"/>
    <w:rsid w:val="00502736"/>
    <w:rsid w:val="0050282A"/>
    <w:rsid w:val="00502864"/>
    <w:rsid w:val="00502AA2"/>
    <w:rsid w:val="00502AAD"/>
    <w:rsid w:val="00502B3F"/>
    <w:rsid w:val="00502C43"/>
    <w:rsid w:val="00502D99"/>
    <w:rsid w:val="00502E2B"/>
    <w:rsid w:val="00502E5F"/>
    <w:rsid w:val="00503119"/>
    <w:rsid w:val="00503154"/>
    <w:rsid w:val="005031E3"/>
    <w:rsid w:val="005032D9"/>
    <w:rsid w:val="005032F8"/>
    <w:rsid w:val="0050366B"/>
    <w:rsid w:val="005037F7"/>
    <w:rsid w:val="00503822"/>
    <w:rsid w:val="0050395A"/>
    <w:rsid w:val="00503AE0"/>
    <w:rsid w:val="00503D30"/>
    <w:rsid w:val="00503F95"/>
    <w:rsid w:val="00504378"/>
    <w:rsid w:val="0050473E"/>
    <w:rsid w:val="00504822"/>
    <w:rsid w:val="00504A8F"/>
    <w:rsid w:val="00504C25"/>
    <w:rsid w:val="00504F57"/>
    <w:rsid w:val="00505069"/>
    <w:rsid w:val="005050F7"/>
    <w:rsid w:val="005051FF"/>
    <w:rsid w:val="00505437"/>
    <w:rsid w:val="00505BA2"/>
    <w:rsid w:val="005061C7"/>
    <w:rsid w:val="005061EC"/>
    <w:rsid w:val="00506518"/>
    <w:rsid w:val="0050694F"/>
    <w:rsid w:val="00506B60"/>
    <w:rsid w:val="00506C4C"/>
    <w:rsid w:val="00506FDE"/>
    <w:rsid w:val="0050727C"/>
    <w:rsid w:val="005075B2"/>
    <w:rsid w:val="005075CD"/>
    <w:rsid w:val="0050772D"/>
    <w:rsid w:val="00507865"/>
    <w:rsid w:val="00507B76"/>
    <w:rsid w:val="00507D44"/>
    <w:rsid w:val="00507DE7"/>
    <w:rsid w:val="00507F8D"/>
    <w:rsid w:val="005102AA"/>
    <w:rsid w:val="005102E1"/>
    <w:rsid w:val="005102E4"/>
    <w:rsid w:val="00510481"/>
    <w:rsid w:val="0051061A"/>
    <w:rsid w:val="005107C3"/>
    <w:rsid w:val="0051089B"/>
    <w:rsid w:val="005109BD"/>
    <w:rsid w:val="005109D8"/>
    <w:rsid w:val="00510B25"/>
    <w:rsid w:val="00510C06"/>
    <w:rsid w:val="00510C64"/>
    <w:rsid w:val="00510DE1"/>
    <w:rsid w:val="00510E8B"/>
    <w:rsid w:val="00511050"/>
    <w:rsid w:val="005115D3"/>
    <w:rsid w:val="0051170A"/>
    <w:rsid w:val="005118A5"/>
    <w:rsid w:val="005118C0"/>
    <w:rsid w:val="00511BE5"/>
    <w:rsid w:val="00511C20"/>
    <w:rsid w:val="00511C23"/>
    <w:rsid w:val="00511DCE"/>
    <w:rsid w:val="00511E35"/>
    <w:rsid w:val="00511EAC"/>
    <w:rsid w:val="00511FA5"/>
    <w:rsid w:val="00512351"/>
    <w:rsid w:val="00512366"/>
    <w:rsid w:val="005124CB"/>
    <w:rsid w:val="005124D3"/>
    <w:rsid w:val="00512689"/>
    <w:rsid w:val="00512794"/>
    <w:rsid w:val="005127EA"/>
    <w:rsid w:val="005128C2"/>
    <w:rsid w:val="005129E2"/>
    <w:rsid w:val="00512D22"/>
    <w:rsid w:val="00512E92"/>
    <w:rsid w:val="00512EA0"/>
    <w:rsid w:val="00513297"/>
    <w:rsid w:val="005132E1"/>
    <w:rsid w:val="0051330A"/>
    <w:rsid w:val="00513635"/>
    <w:rsid w:val="005138A7"/>
    <w:rsid w:val="005138AC"/>
    <w:rsid w:val="00513AB0"/>
    <w:rsid w:val="00513C0A"/>
    <w:rsid w:val="00513C8C"/>
    <w:rsid w:val="005142A5"/>
    <w:rsid w:val="005144ED"/>
    <w:rsid w:val="00514A5E"/>
    <w:rsid w:val="00514B14"/>
    <w:rsid w:val="00514BC5"/>
    <w:rsid w:val="00514BD4"/>
    <w:rsid w:val="00514CB4"/>
    <w:rsid w:val="00514CBE"/>
    <w:rsid w:val="00515024"/>
    <w:rsid w:val="005151ED"/>
    <w:rsid w:val="005151F3"/>
    <w:rsid w:val="005153A9"/>
    <w:rsid w:val="00515512"/>
    <w:rsid w:val="00515597"/>
    <w:rsid w:val="005155AA"/>
    <w:rsid w:val="005155B6"/>
    <w:rsid w:val="00515939"/>
    <w:rsid w:val="00515B38"/>
    <w:rsid w:val="00515EF4"/>
    <w:rsid w:val="00516238"/>
    <w:rsid w:val="00516338"/>
    <w:rsid w:val="0051639B"/>
    <w:rsid w:val="0051651C"/>
    <w:rsid w:val="00516543"/>
    <w:rsid w:val="00516728"/>
    <w:rsid w:val="0051681E"/>
    <w:rsid w:val="00516B67"/>
    <w:rsid w:val="00516D2F"/>
    <w:rsid w:val="00516DD1"/>
    <w:rsid w:val="00516EF8"/>
    <w:rsid w:val="0051716D"/>
    <w:rsid w:val="0051727D"/>
    <w:rsid w:val="0051747D"/>
    <w:rsid w:val="00517E67"/>
    <w:rsid w:val="00520063"/>
    <w:rsid w:val="00520146"/>
    <w:rsid w:val="005201A0"/>
    <w:rsid w:val="005201F4"/>
    <w:rsid w:val="0052025C"/>
    <w:rsid w:val="0052045A"/>
    <w:rsid w:val="005205EB"/>
    <w:rsid w:val="005206AA"/>
    <w:rsid w:val="00520A99"/>
    <w:rsid w:val="00520AE7"/>
    <w:rsid w:val="00520D28"/>
    <w:rsid w:val="00520E71"/>
    <w:rsid w:val="0052103C"/>
    <w:rsid w:val="005217ED"/>
    <w:rsid w:val="0052186B"/>
    <w:rsid w:val="00521FBE"/>
    <w:rsid w:val="005220A6"/>
    <w:rsid w:val="005222B6"/>
    <w:rsid w:val="0052286C"/>
    <w:rsid w:val="00522F99"/>
    <w:rsid w:val="00522FC1"/>
    <w:rsid w:val="005230DB"/>
    <w:rsid w:val="005231DA"/>
    <w:rsid w:val="005232A2"/>
    <w:rsid w:val="0052382E"/>
    <w:rsid w:val="005238AE"/>
    <w:rsid w:val="00523A98"/>
    <w:rsid w:val="00523C0D"/>
    <w:rsid w:val="0052401B"/>
    <w:rsid w:val="005241A6"/>
    <w:rsid w:val="005249F0"/>
    <w:rsid w:val="00524C74"/>
    <w:rsid w:val="00524F66"/>
    <w:rsid w:val="00524FB0"/>
    <w:rsid w:val="00525128"/>
    <w:rsid w:val="005251CA"/>
    <w:rsid w:val="005251DD"/>
    <w:rsid w:val="00525970"/>
    <w:rsid w:val="00525C6F"/>
    <w:rsid w:val="00525E5D"/>
    <w:rsid w:val="0052640D"/>
    <w:rsid w:val="00526776"/>
    <w:rsid w:val="00526A76"/>
    <w:rsid w:val="00526B02"/>
    <w:rsid w:val="00526B96"/>
    <w:rsid w:val="00527C62"/>
    <w:rsid w:val="00530040"/>
    <w:rsid w:val="005300BE"/>
    <w:rsid w:val="005301C5"/>
    <w:rsid w:val="005301EF"/>
    <w:rsid w:val="00530333"/>
    <w:rsid w:val="0053037A"/>
    <w:rsid w:val="00530613"/>
    <w:rsid w:val="005308A1"/>
    <w:rsid w:val="00530908"/>
    <w:rsid w:val="005309D3"/>
    <w:rsid w:val="00530AEC"/>
    <w:rsid w:val="00530E38"/>
    <w:rsid w:val="00531083"/>
    <w:rsid w:val="005310A0"/>
    <w:rsid w:val="00531188"/>
    <w:rsid w:val="005318FD"/>
    <w:rsid w:val="00531ADC"/>
    <w:rsid w:val="00531CF7"/>
    <w:rsid w:val="00531DBE"/>
    <w:rsid w:val="0053236A"/>
    <w:rsid w:val="005323D9"/>
    <w:rsid w:val="00532867"/>
    <w:rsid w:val="00532B0C"/>
    <w:rsid w:val="00532C18"/>
    <w:rsid w:val="00532C94"/>
    <w:rsid w:val="00532DA5"/>
    <w:rsid w:val="00532EFE"/>
    <w:rsid w:val="00532F04"/>
    <w:rsid w:val="0053309D"/>
    <w:rsid w:val="005330E6"/>
    <w:rsid w:val="005331A0"/>
    <w:rsid w:val="005331EE"/>
    <w:rsid w:val="005334F7"/>
    <w:rsid w:val="0053380C"/>
    <w:rsid w:val="005339D7"/>
    <w:rsid w:val="00533A73"/>
    <w:rsid w:val="00533C59"/>
    <w:rsid w:val="00533C6E"/>
    <w:rsid w:val="00533FBF"/>
    <w:rsid w:val="0053402E"/>
    <w:rsid w:val="0053454E"/>
    <w:rsid w:val="0053488A"/>
    <w:rsid w:val="0053497F"/>
    <w:rsid w:val="00534E9C"/>
    <w:rsid w:val="005351CF"/>
    <w:rsid w:val="00535402"/>
    <w:rsid w:val="00535507"/>
    <w:rsid w:val="0053563C"/>
    <w:rsid w:val="00535670"/>
    <w:rsid w:val="005357C7"/>
    <w:rsid w:val="00536283"/>
    <w:rsid w:val="00536362"/>
    <w:rsid w:val="0053644D"/>
    <w:rsid w:val="005366F0"/>
    <w:rsid w:val="0053687F"/>
    <w:rsid w:val="0053694C"/>
    <w:rsid w:val="00536C11"/>
    <w:rsid w:val="00536CCD"/>
    <w:rsid w:val="00536DAE"/>
    <w:rsid w:val="00536E22"/>
    <w:rsid w:val="005373DF"/>
    <w:rsid w:val="005375ED"/>
    <w:rsid w:val="005376F5"/>
    <w:rsid w:val="005379BC"/>
    <w:rsid w:val="00537B40"/>
    <w:rsid w:val="00537C21"/>
    <w:rsid w:val="00537DB2"/>
    <w:rsid w:val="0054005E"/>
    <w:rsid w:val="00540116"/>
    <w:rsid w:val="0054015C"/>
    <w:rsid w:val="005401D3"/>
    <w:rsid w:val="005402CC"/>
    <w:rsid w:val="0054057F"/>
    <w:rsid w:val="00540621"/>
    <w:rsid w:val="00540781"/>
    <w:rsid w:val="00540956"/>
    <w:rsid w:val="005409FB"/>
    <w:rsid w:val="00540AB3"/>
    <w:rsid w:val="00540B43"/>
    <w:rsid w:val="00540EFF"/>
    <w:rsid w:val="00540FDD"/>
    <w:rsid w:val="005410C2"/>
    <w:rsid w:val="00541386"/>
    <w:rsid w:val="005418B1"/>
    <w:rsid w:val="00541B34"/>
    <w:rsid w:val="00541BAA"/>
    <w:rsid w:val="00541DBA"/>
    <w:rsid w:val="00542360"/>
    <w:rsid w:val="00542927"/>
    <w:rsid w:val="00542A2D"/>
    <w:rsid w:val="00542B45"/>
    <w:rsid w:val="00542E64"/>
    <w:rsid w:val="00542F5C"/>
    <w:rsid w:val="00542F84"/>
    <w:rsid w:val="00543096"/>
    <w:rsid w:val="00543440"/>
    <w:rsid w:val="0054344C"/>
    <w:rsid w:val="005434BB"/>
    <w:rsid w:val="005437CA"/>
    <w:rsid w:val="0054394E"/>
    <w:rsid w:val="00543C5B"/>
    <w:rsid w:val="00543D06"/>
    <w:rsid w:val="00543DDF"/>
    <w:rsid w:val="00543E82"/>
    <w:rsid w:val="00543EC2"/>
    <w:rsid w:val="0054401E"/>
    <w:rsid w:val="0054405B"/>
    <w:rsid w:val="0054461A"/>
    <w:rsid w:val="00544635"/>
    <w:rsid w:val="00544715"/>
    <w:rsid w:val="00544EE1"/>
    <w:rsid w:val="00544FCB"/>
    <w:rsid w:val="005452BF"/>
    <w:rsid w:val="0054535C"/>
    <w:rsid w:val="005455B8"/>
    <w:rsid w:val="005456B7"/>
    <w:rsid w:val="005456F8"/>
    <w:rsid w:val="00545742"/>
    <w:rsid w:val="00545A53"/>
    <w:rsid w:val="00545C8F"/>
    <w:rsid w:val="00545DE3"/>
    <w:rsid w:val="0054602C"/>
    <w:rsid w:val="00546161"/>
    <w:rsid w:val="0054616F"/>
    <w:rsid w:val="0054638B"/>
    <w:rsid w:val="0054648D"/>
    <w:rsid w:val="005465AA"/>
    <w:rsid w:val="00546BE6"/>
    <w:rsid w:val="00547083"/>
    <w:rsid w:val="005471A4"/>
    <w:rsid w:val="00547220"/>
    <w:rsid w:val="005472F8"/>
    <w:rsid w:val="0054742A"/>
    <w:rsid w:val="0054756A"/>
    <w:rsid w:val="005475FA"/>
    <w:rsid w:val="0054787F"/>
    <w:rsid w:val="00547AA0"/>
    <w:rsid w:val="00547AA7"/>
    <w:rsid w:val="00547C5A"/>
    <w:rsid w:val="00547DAE"/>
    <w:rsid w:val="00547DF1"/>
    <w:rsid w:val="00547FB0"/>
    <w:rsid w:val="0055024D"/>
    <w:rsid w:val="00550366"/>
    <w:rsid w:val="005503D8"/>
    <w:rsid w:val="0055080A"/>
    <w:rsid w:val="00550A41"/>
    <w:rsid w:val="00550AD4"/>
    <w:rsid w:val="00550EFC"/>
    <w:rsid w:val="00551828"/>
    <w:rsid w:val="00551896"/>
    <w:rsid w:val="00551926"/>
    <w:rsid w:val="00551ADD"/>
    <w:rsid w:val="00551D46"/>
    <w:rsid w:val="00551DD5"/>
    <w:rsid w:val="005520AE"/>
    <w:rsid w:val="00552693"/>
    <w:rsid w:val="005528F4"/>
    <w:rsid w:val="0055290F"/>
    <w:rsid w:val="00552A3B"/>
    <w:rsid w:val="00552F89"/>
    <w:rsid w:val="00552FEC"/>
    <w:rsid w:val="00553155"/>
    <w:rsid w:val="005532D4"/>
    <w:rsid w:val="0055348D"/>
    <w:rsid w:val="0055355C"/>
    <w:rsid w:val="00553733"/>
    <w:rsid w:val="005538B2"/>
    <w:rsid w:val="00553B24"/>
    <w:rsid w:val="00553BA4"/>
    <w:rsid w:val="00553BD4"/>
    <w:rsid w:val="00553D31"/>
    <w:rsid w:val="00553D48"/>
    <w:rsid w:val="00553F18"/>
    <w:rsid w:val="00554465"/>
    <w:rsid w:val="00554477"/>
    <w:rsid w:val="0055480E"/>
    <w:rsid w:val="00554943"/>
    <w:rsid w:val="00554C33"/>
    <w:rsid w:val="00554C7B"/>
    <w:rsid w:val="00554FC5"/>
    <w:rsid w:val="00555330"/>
    <w:rsid w:val="005553F3"/>
    <w:rsid w:val="00555498"/>
    <w:rsid w:val="005554BA"/>
    <w:rsid w:val="005556E7"/>
    <w:rsid w:val="00555719"/>
    <w:rsid w:val="00555787"/>
    <w:rsid w:val="00555AFF"/>
    <w:rsid w:val="00555D7C"/>
    <w:rsid w:val="00556422"/>
    <w:rsid w:val="005564FF"/>
    <w:rsid w:val="005567EA"/>
    <w:rsid w:val="005568CB"/>
    <w:rsid w:val="00556959"/>
    <w:rsid w:val="00556D6A"/>
    <w:rsid w:val="00556FD9"/>
    <w:rsid w:val="005570E9"/>
    <w:rsid w:val="005570F6"/>
    <w:rsid w:val="00557124"/>
    <w:rsid w:val="0055752C"/>
    <w:rsid w:val="005575A8"/>
    <w:rsid w:val="00557AB3"/>
    <w:rsid w:val="00557EB9"/>
    <w:rsid w:val="00557FBE"/>
    <w:rsid w:val="00560223"/>
    <w:rsid w:val="005606C3"/>
    <w:rsid w:val="00560A44"/>
    <w:rsid w:val="00560A89"/>
    <w:rsid w:val="00560AA9"/>
    <w:rsid w:val="00560B47"/>
    <w:rsid w:val="00561041"/>
    <w:rsid w:val="005611E6"/>
    <w:rsid w:val="00561313"/>
    <w:rsid w:val="005614BF"/>
    <w:rsid w:val="00561759"/>
    <w:rsid w:val="005617D7"/>
    <w:rsid w:val="005619EA"/>
    <w:rsid w:val="00561BDF"/>
    <w:rsid w:val="00561C6D"/>
    <w:rsid w:val="00561EF9"/>
    <w:rsid w:val="00562343"/>
    <w:rsid w:val="0056256D"/>
    <w:rsid w:val="0056279C"/>
    <w:rsid w:val="00562B95"/>
    <w:rsid w:val="00562D5C"/>
    <w:rsid w:val="00562DEF"/>
    <w:rsid w:val="00562EA9"/>
    <w:rsid w:val="00562F36"/>
    <w:rsid w:val="005630BC"/>
    <w:rsid w:val="005633FC"/>
    <w:rsid w:val="00563734"/>
    <w:rsid w:val="00563938"/>
    <w:rsid w:val="00563A38"/>
    <w:rsid w:val="00563AD3"/>
    <w:rsid w:val="00563DFF"/>
    <w:rsid w:val="00563F44"/>
    <w:rsid w:val="0056428E"/>
    <w:rsid w:val="005645CF"/>
    <w:rsid w:val="0056462A"/>
    <w:rsid w:val="00564691"/>
    <w:rsid w:val="005647D3"/>
    <w:rsid w:val="005647EE"/>
    <w:rsid w:val="00564BFF"/>
    <w:rsid w:val="00564DF9"/>
    <w:rsid w:val="00564F93"/>
    <w:rsid w:val="0056503E"/>
    <w:rsid w:val="00565397"/>
    <w:rsid w:val="005657B4"/>
    <w:rsid w:val="00565C16"/>
    <w:rsid w:val="0056601A"/>
    <w:rsid w:val="005661A5"/>
    <w:rsid w:val="005662C8"/>
    <w:rsid w:val="00566366"/>
    <w:rsid w:val="00566746"/>
    <w:rsid w:val="005668B3"/>
    <w:rsid w:val="00566942"/>
    <w:rsid w:val="005669E1"/>
    <w:rsid w:val="00566AC0"/>
    <w:rsid w:val="00566B1D"/>
    <w:rsid w:val="00566E48"/>
    <w:rsid w:val="00566EBC"/>
    <w:rsid w:val="00566F9B"/>
    <w:rsid w:val="00566F9F"/>
    <w:rsid w:val="0056724C"/>
    <w:rsid w:val="005674D0"/>
    <w:rsid w:val="005676F2"/>
    <w:rsid w:val="005677EA"/>
    <w:rsid w:val="00567944"/>
    <w:rsid w:val="00567986"/>
    <w:rsid w:val="00567A0B"/>
    <w:rsid w:val="00567D57"/>
    <w:rsid w:val="00567F17"/>
    <w:rsid w:val="0057042F"/>
    <w:rsid w:val="00570452"/>
    <w:rsid w:val="005705DE"/>
    <w:rsid w:val="00570C6C"/>
    <w:rsid w:val="00570F0B"/>
    <w:rsid w:val="00570F25"/>
    <w:rsid w:val="0057122B"/>
    <w:rsid w:val="0057134F"/>
    <w:rsid w:val="00571491"/>
    <w:rsid w:val="0057153B"/>
    <w:rsid w:val="005715CB"/>
    <w:rsid w:val="005715FE"/>
    <w:rsid w:val="00571CDC"/>
    <w:rsid w:val="00571EC0"/>
    <w:rsid w:val="00572048"/>
    <w:rsid w:val="0057214E"/>
    <w:rsid w:val="00572324"/>
    <w:rsid w:val="005725C7"/>
    <w:rsid w:val="005727F5"/>
    <w:rsid w:val="00572838"/>
    <w:rsid w:val="00572951"/>
    <w:rsid w:val="00572AE9"/>
    <w:rsid w:val="00572AEE"/>
    <w:rsid w:val="00572DA2"/>
    <w:rsid w:val="00572DEF"/>
    <w:rsid w:val="00572E27"/>
    <w:rsid w:val="005731BF"/>
    <w:rsid w:val="0057338C"/>
    <w:rsid w:val="005733DF"/>
    <w:rsid w:val="00573562"/>
    <w:rsid w:val="005735D0"/>
    <w:rsid w:val="0057374D"/>
    <w:rsid w:val="00573AA2"/>
    <w:rsid w:val="00573CF2"/>
    <w:rsid w:val="005744F7"/>
    <w:rsid w:val="0057461A"/>
    <w:rsid w:val="0057467D"/>
    <w:rsid w:val="0057476D"/>
    <w:rsid w:val="00574957"/>
    <w:rsid w:val="00574EA0"/>
    <w:rsid w:val="00575581"/>
    <w:rsid w:val="005755EE"/>
    <w:rsid w:val="00575693"/>
    <w:rsid w:val="00575712"/>
    <w:rsid w:val="00575723"/>
    <w:rsid w:val="00575AE2"/>
    <w:rsid w:val="00575C96"/>
    <w:rsid w:val="00575F9D"/>
    <w:rsid w:val="00576109"/>
    <w:rsid w:val="005763C7"/>
    <w:rsid w:val="0057640A"/>
    <w:rsid w:val="00576701"/>
    <w:rsid w:val="00576AB7"/>
    <w:rsid w:val="0057711C"/>
    <w:rsid w:val="005774F9"/>
    <w:rsid w:val="005775C1"/>
    <w:rsid w:val="005776D7"/>
    <w:rsid w:val="00577939"/>
    <w:rsid w:val="0057794B"/>
    <w:rsid w:val="00577A5B"/>
    <w:rsid w:val="00577C3D"/>
    <w:rsid w:val="00577CD7"/>
    <w:rsid w:val="00577DCE"/>
    <w:rsid w:val="00577FAC"/>
    <w:rsid w:val="00580508"/>
    <w:rsid w:val="00580873"/>
    <w:rsid w:val="00580A54"/>
    <w:rsid w:val="00580BB6"/>
    <w:rsid w:val="00580EDE"/>
    <w:rsid w:val="00581183"/>
    <w:rsid w:val="005813C7"/>
    <w:rsid w:val="0058142A"/>
    <w:rsid w:val="0058143B"/>
    <w:rsid w:val="00581558"/>
    <w:rsid w:val="00581759"/>
    <w:rsid w:val="005818AA"/>
    <w:rsid w:val="005819F9"/>
    <w:rsid w:val="00581C41"/>
    <w:rsid w:val="00582029"/>
    <w:rsid w:val="005820B9"/>
    <w:rsid w:val="00582231"/>
    <w:rsid w:val="005822F6"/>
    <w:rsid w:val="00582302"/>
    <w:rsid w:val="005828FB"/>
    <w:rsid w:val="00582BA8"/>
    <w:rsid w:val="00582BE0"/>
    <w:rsid w:val="00582EB2"/>
    <w:rsid w:val="0058326C"/>
    <w:rsid w:val="0058344B"/>
    <w:rsid w:val="0058360A"/>
    <w:rsid w:val="0058370B"/>
    <w:rsid w:val="00583EDB"/>
    <w:rsid w:val="00584082"/>
    <w:rsid w:val="0058458B"/>
    <w:rsid w:val="005845F9"/>
    <w:rsid w:val="00584744"/>
    <w:rsid w:val="005847C1"/>
    <w:rsid w:val="005847DF"/>
    <w:rsid w:val="00584B53"/>
    <w:rsid w:val="00584D09"/>
    <w:rsid w:val="00585446"/>
    <w:rsid w:val="00585602"/>
    <w:rsid w:val="00585965"/>
    <w:rsid w:val="00585C3D"/>
    <w:rsid w:val="00585DCF"/>
    <w:rsid w:val="0058602A"/>
    <w:rsid w:val="005861E5"/>
    <w:rsid w:val="005863F5"/>
    <w:rsid w:val="0058676E"/>
    <w:rsid w:val="00586872"/>
    <w:rsid w:val="00586984"/>
    <w:rsid w:val="00586ABB"/>
    <w:rsid w:val="00586B1A"/>
    <w:rsid w:val="00586C2E"/>
    <w:rsid w:val="00586C9A"/>
    <w:rsid w:val="00586EFB"/>
    <w:rsid w:val="005871F4"/>
    <w:rsid w:val="0058747E"/>
    <w:rsid w:val="00587648"/>
    <w:rsid w:val="0058768C"/>
    <w:rsid w:val="005876F0"/>
    <w:rsid w:val="00587730"/>
    <w:rsid w:val="0058793A"/>
    <w:rsid w:val="00587A2C"/>
    <w:rsid w:val="00587C30"/>
    <w:rsid w:val="00587E77"/>
    <w:rsid w:val="00590120"/>
    <w:rsid w:val="005901E0"/>
    <w:rsid w:val="00590519"/>
    <w:rsid w:val="005905DE"/>
    <w:rsid w:val="00590C7C"/>
    <w:rsid w:val="0059126F"/>
    <w:rsid w:val="005914F9"/>
    <w:rsid w:val="00591723"/>
    <w:rsid w:val="00591B7F"/>
    <w:rsid w:val="00591CC4"/>
    <w:rsid w:val="00591CD8"/>
    <w:rsid w:val="00591D16"/>
    <w:rsid w:val="00591E0B"/>
    <w:rsid w:val="005920A0"/>
    <w:rsid w:val="00592227"/>
    <w:rsid w:val="005922CE"/>
    <w:rsid w:val="005922E0"/>
    <w:rsid w:val="005925EB"/>
    <w:rsid w:val="005927B2"/>
    <w:rsid w:val="00592D2C"/>
    <w:rsid w:val="00592DFE"/>
    <w:rsid w:val="00592E97"/>
    <w:rsid w:val="005931FC"/>
    <w:rsid w:val="0059386B"/>
    <w:rsid w:val="00593EF7"/>
    <w:rsid w:val="00593F19"/>
    <w:rsid w:val="00593F26"/>
    <w:rsid w:val="00593F2C"/>
    <w:rsid w:val="005941BE"/>
    <w:rsid w:val="00594682"/>
    <w:rsid w:val="00594778"/>
    <w:rsid w:val="005948BB"/>
    <w:rsid w:val="005948BD"/>
    <w:rsid w:val="00594CE9"/>
    <w:rsid w:val="00594D97"/>
    <w:rsid w:val="0059544C"/>
    <w:rsid w:val="00595E13"/>
    <w:rsid w:val="00595F7C"/>
    <w:rsid w:val="005960F3"/>
    <w:rsid w:val="0059629B"/>
    <w:rsid w:val="005966AB"/>
    <w:rsid w:val="0059689B"/>
    <w:rsid w:val="00596BA0"/>
    <w:rsid w:val="00596D39"/>
    <w:rsid w:val="00597040"/>
    <w:rsid w:val="00597117"/>
    <w:rsid w:val="005971D0"/>
    <w:rsid w:val="005972BC"/>
    <w:rsid w:val="00597726"/>
    <w:rsid w:val="00597829"/>
    <w:rsid w:val="005978CF"/>
    <w:rsid w:val="00597C2B"/>
    <w:rsid w:val="00597D67"/>
    <w:rsid w:val="00597F65"/>
    <w:rsid w:val="005A010E"/>
    <w:rsid w:val="005A01F4"/>
    <w:rsid w:val="005A097C"/>
    <w:rsid w:val="005A0B2B"/>
    <w:rsid w:val="005A0B8B"/>
    <w:rsid w:val="005A0D34"/>
    <w:rsid w:val="005A0F1E"/>
    <w:rsid w:val="005A0FEB"/>
    <w:rsid w:val="005A1078"/>
    <w:rsid w:val="005A10CF"/>
    <w:rsid w:val="005A1193"/>
    <w:rsid w:val="005A1635"/>
    <w:rsid w:val="005A1698"/>
    <w:rsid w:val="005A1CEF"/>
    <w:rsid w:val="005A1D90"/>
    <w:rsid w:val="005A21B6"/>
    <w:rsid w:val="005A2269"/>
    <w:rsid w:val="005A237C"/>
    <w:rsid w:val="005A23BC"/>
    <w:rsid w:val="005A250F"/>
    <w:rsid w:val="005A25A5"/>
    <w:rsid w:val="005A27C2"/>
    <w:rsid w:val="005A2861"/>
    <w:rsid w:val="005A2896"/>
    <w:rsid w:val="005A297A"/>
    <w:rsid w:val="005A2F56"/>
    <w:rsid w:val="005A31E0"/>
    <w:rsid w:val="005A32EB"/>
    <w:rsid w:val="005A3381"/>
    <w:rsid w:val="005A35C0"/>
    <w:rsid w:val="005A3723"/>
    <w:rsid w:val="005A375E"/>
    <w:rsid w:val="005A3957"/>
    <w:rsid w:val="005A39D0"/>
    <w:rsid w:val="005A3BD0"/>
    <w:rsid w:val="005A3C6D"/>
    <w:rsid w:val="005A3C98"/>
    <w:rsid w:val="005A3C9F"/>
    <w:rsid w:val="005A3D0F"/>
    <w:rsid w:val="005A3DD8"/>
    <w:rsid w:val="005A40D4"/>
    <w:rsid w:val="005A4111"/>
    <w:rsid w:val="005A454C"/>
    <w:rsid w:val="005A501D"/>
    <w:rsid w:val="005A51FF"/>
    <w:rsid w:val="005A538C"/>
    <w:rsid w:val="005A55AA"/>
    <w:rsid w:val="005A56C2"/>
    <w:rsid w:val="005A572C"/>
    <w:rsid w:val="005A5C1E"/>
    <w:rsid w:val="005A5FBF"/>
    <w:rsid w:val="005A62C2"/>
    <w:rsid w:val="005A6504"/>
    <w:rsid w:val="005A654D"/>
    <w:rsid w:val="005A6B51"/>
    <w:rsid w:val="005A6C26"/>
    <w:rsid w:val="005A72E7"/>
    <w:rsid w:val="005A73A6"/>
    <w:rsid w:val="005A73CA"/>
    <w:rsid w:val="005A759B"/>
    <w:rsid w:val="005A76EC"/>
    <w:rsid w:val="005A7B2D"/>
    <w:rsid w:val="005A7F1A"/>
    <w:rsid w:val="005A7FFC"/>
    <w:rsid w:val="005B0073"/>
    <w:rsid w:val="005B0193"/>
    <w:rsid w:val="005B0280"/>
    <w:rsid w:val="005B033F"/>
    <w:rsid w:val="005B0494"/>
    <w:rsid w:val="005B09FB"/>
    <w:rsid w:val="005B0A8D"/>
    <w:rsid w:val="005B0B15"/>
    <w:rsid w:val="005B0C40"/>
    <w:rsid w:val="005B0DB3"/>
    <w:rsid w:val="005B0F5E"/>
    <w:rsid w:val="005B1049"/>
    <w:rsid w:val="005B105C"/>
    <w:rsid w:val="005B1100"/>
    <w:rsid w:val="005B153F"/>
    <w:rsid w:val="005B17D1"/>
    <w:rsid w:val="005B1977"/>
    <w:rsid w:val="005B19F6"/>
    <w:rsid w:val="005B218C"/>
    <w:rsid w:val="005B21B5"/>
    <w:rsid w:val="005B22DD"/>
    <w:rsid w:val="005B2449"/>
    <w:rsid w:val="005B2460"/>
    <w:rsid w:val="005B264F"/>
    <w:rsid w:val="005B26C1"/>
    <w:rsid w:val="005B27A9"/>
    <w:rsid w:val="005B28D6"/>
    <w:rsid w:val="005B2C97"/>
    <w:rsid w:val="005B2CA6"/>
    <w:rsid w:val="005B2FBB"/>
    <w:rsid w:val="005B3383"/>
    <w:rsid w:val="005B34A2"/>
    <w:rsid w:val="005B378B"/>
    <w:rsid w:val="005B3916"/>
    <w:rsid w:val="005B3D77"/>
    <w:rsid w:val="005B3DF0"/>
    <w:rsid w:val="005B3F48"/>
    <w:rsid w:val="005B405D"/>
    <w:rsid w:val="005B4108"/>
    <w:rsid w:val="005B41B5"/>
    <w:rsid w:val="005B41C7"/>
    <w:rsid w:val="005B45DA"/>
    <w:rsid w:val="005B463B"/>
    <w:rsid w:val="005B4811"/>
    <w:rsid w:val="005B4CA9"/>
    <w:rsid w:val="005B4E61"/>
    <w:rsid w:val="005B4F1F"/>
    <w:rsid w:val="005B511B"/>
    <w:rsid w:val="005B5156"/>
    <w:rsid w:val="005B52B8"/>
    <w:rsid w:val="005B5335"/>
    <w:rsid w:val="005B545D"/>
    <w:rsid w:val="005B5496"/>
    <w:rsid w:val="005B56B2"/>
    <w:rsid w:val="005B5B2F"/>
    <w:rsid w:val="005B5CFD"/>
    <w:rsid w:val="005B616B"/>
    <w:rsid w:val="005B62FB"/>
    <w:rsid w:val="005B6739"/>
    <w:rsid w:val="005B6929"/>
    <w:rsid w:val="005B6B7B"/>
    <w:rsid w:val="005B6C5C"/>
    <w:rsid w:val="005B6CF2"/>
    <w:rsid w:val="005B6F4A"/>
    <w:rsid w:val="005B70B6"/>
    <w:rsid w:val="005B7157"/>
    <w:rsid w:val="005B724D"/>
    <w:rsid w:val="005B7377"/>
    <w:rsid w:val="005B73EC"/>
    <w:rsid w:val="005B73F7"/>
    <w:rsid w:val="005B7826"/>
    <w:rsid w:val="005B79BC"/>
    <w:rsid w:val="005B7CDF"/>
    <w:rsid w:val="005B7D2C"/>
    <w:rsid w:val="005B7F18"/>
    <w:rsid w:val="005C0283"/>
    <w:rsid w:val="005C0694"/>
    <w:rsid w:val="005C0965"/>
    <w:rsid w:val="005C0CE3"/>
    <w:rsid w:val="005C0D7D"/>
    <w:rsid w:val="005C0E4B"/>
    <w:rsid w:val="005C111B"/>
    <w:rsid w:val="005C149E"/>
    <w:rsid w:val="005C1564"/>
    <w:rsid w:val="005C1621"/>
    <w:rsid w:val="005C1783"/>
    <w:rsid w:val="005C1AFE"/>
    <w:rsid w:val="005C1EAA"/>
    <w:rsid w:val="005C1F3A"/>
    <w:rsid w:val="005C2087"/>
    <w:rsid w:val="005C2262"/>
    <w:rsid w:val="005C23FD"/>
    <w:rsid w:val="005C241E"/>
    <w:rsid w:val="005C257F"/>
    <w:rsid w:val="005C273A"/>
    <w:rsid w:val="005C2740"/>
    <w:rsid w:val="005C2888"/>
    <w:rsid w:val="005C2CFF"/>
    <w:rsid w:val="005C2E6A"/>
    <w:rsid w:val="005C3467"/>
    <w:rsid w:val="005C388C"/>
    <w:rsid w:val="005C398D"/>
    <w:rsid w:val="005C3DE0"/>
    <w:rsid w:val="005C3EF3"/>
    <w:rsid w:val="005C3F21"/>
    <w:rsid w:val="005C40A1"/>
    <w:rsid w:val="005C41E3"/>
    <w:rsid w:val="005C45C8"/>
    <w:rsid w:val="005C4BA5"/>
    <w:rsid w:val="005C4C15"/>
    <w:rsid w:val="005C4C8A"/>
    <w:rsid w:val="005C4D9A"/>
    <w:rsid w:val="005C4FA8"/>
    <w:rsid w:val="005C50CF"/>
    <w:rsid w:val="005C5154"/>
    <w:rsid w:val="005C52C6"/>
    <w:rsid w:val="005C5380"/>
    <w:rsid w:val="005C5675"/>
    <w:rsid w:val="005C5C99"/>
    <w:rsid w:val="005C5E61"/>
    <w:rsid w:val="005C5F97"/>
    <w:rsid w:val="005C61CB"/>
    <w:rsid w:val="005C6B56"/>
    <w:rsid w:val="005C6E7A"/>
    <w:rsid w:val="005C6E7F"/>
    <w:rsid w:val="005C7036"/>
    <w:rsid w:val="005C748E"/>
    <w:rsid w:val="005C758A"/>
    <w:rsid w:val="005C7687"/>
    <w:rsid w:val="005C7926"/>
    <w:rsid w:val="005C7A28"/>
    <w:rsid w:val="005C7B16"/>
    <w:rsid w:val="005C7B21"/>
    <w:rsid w:val="005C7BB1"/>
    <w:rsid w:val="005C7C23"/>
    <w:rsid w:val="005C7DAB"/>
    <w:rsid w:val="005C7E1A"/>
    <w:rsid w:val="005D0716"/>
    <w:rsid w:val="005D07AD"/>
    <w:rsid w:val="005D0A74"/>
    <w:rsid w:val="005D0B4A"/>
    <w:rsid w:val="005D10A5"/>
    <w:rsid w:val="005D168E"/>
    <w:rsid w:val="005D16A7"/>
    <w:rsid w:val="005D1B5C"/>
    <w:rsid w:val="005D1BD7"/>
    <w:rsid w:val="005D1C95"/>
    <w:rsid w:val="005D1D59"/>
    <w:rsid w:val="005D211E"/>
    <w:rsid w:val="005D2710"/>
    <w:rsid w:val="005D2787"/>
    <w:rsid w:val="005D2CF4"/>
    <w:rsid w:val="005D2E97"/>
    <w:rsid w:val="005D318B"/>
    <w:rsid w:val="005D3213"/>
    <w:rsid w:val="005D3371"/>
    <w:rsid w:val="005D367F"/>
    <w:rsid w:val="005D3768"/>
    <w:rsid w:val="005D3857"/>
    <w:rsid w:val="005D3B49"/>
    <w:rsid w:val="005D3B88"/>
    <w:rsid w:val="005D3E24"/>
    <w:rsid w:val="005D3EE4"/>
    <w:rsid w:val="005D4012"/>
    <w:rsid w:val="005D43C2"/>
    <w:rsid w:val="005D44A5"/>
    <w:rsid w:val="005D498F"/>
    <w:rsid w:val="005D4A7E"/>
    <w:rsid w:val="005D4C10"/>
    <w:rsid w:val="005D4E91"/>
    <w:rsid w:val="005D507B"/>
    <w:rsid w:val="005D546A"/>
    <w:rsid w:val="005D55AE"/>
    <w:rsid w:val="005D586B"/>
    <w:rsid w:val="005D5946"/>
    <w:rsid w:val="005D5957"/>
    <w:rsid w:val="005D599B"/>
    <w:rsid w:val="005D6435"/>
    <w:rsid w:val="005D68A4"/>
    <w:rsid w:val="005D6917"/>
    <w:rsid w:val="005D6A1C"/>
    <w:rsid w:val="005D6AE3"/>
    <w:rsid w:val="005D6C0A"/>
    <w:rsid w:val="005D6C2B"/>
    <w:rsid w:val="005D6FC8"/>
    <w:rsid w:val="005D7015"/>
    <w:rsid w:val="005D760D"/>
    <w:rsid w:val="005D7999"/>
    <w:rsid w:val="005D7BC6"/>
    <w:rsid w:val="005D7F3C"/>
    <w:rsid w:val="005D7F72"/>
    <w:rsid w:val="005D7F79"/>
    <w:rsid w:val="005E0262"/>
    <w:rsid w:val="005E04F8"/>
    <w:rsid w:val="005E08AC"/>
    <w:rsid w:val="005E0C04"/>
    <w:rsid w:val="005E0C44"/>
    <w:rsid w:val="005E0DA3"/>
    <w:rsid w:val="005E0FC1"/>
    <w:rsid w:val="005E10A3"/>
    <w:rsid w:val="005E1412"/>
    <w:rsid w:val="005E15B3"/>
    <w:rsid w:val="005E1E35"/>
    <w:rsid w:val="005E1F45"/>
    <w:rsid w:val="005E1FC6"/>
    <w:rsid w:val="005E2328"/>
    <w:rsid w:val="005E29B9"/>
    <w:rsid w:val="005E2A3D"/>
    <w:rsid w:val="005E2A96"/>
    <w:rsid w:val="005E30EB"/>
    <w:rsid w:val="005E3128"/>
    <w:rsid w:val="005E31D0"/>
    <w:rsid w:val="005E36C7"/>
    <w:rsid w:val="005E3717"/>
    <w:rsid w:val="005E390F"/>
    <w:rsid w:val="005E392D"/>
    <w:rsid w:val="005E3A38"/>
    <w:rsid w:val="005E3C32"/>
    <w:rsid w:val="005E3F86"/>
    <w:rsid w:val="005E3FEC"/>
    <w:rsid w:val="005E41C8"/>
    <w:rsid w:val="005E43F7"/>
    <w:rsid w:val="005E47E3"/>
    <w:rsid w:val="005E4871"/>
    <w:rsid w:val="005E4B03"/>
    <w:rsid w:val="005E4CF3"/>
    <w:rsid w:val="005E4E85"/>
    <w:rsid w:val="005E5000"/>
    <w:rsid w:val="005E5084"/>
    <w:rsid w:val="005E5187"/>
    <w:rsid w:val="005E5337"/>
    <w:rsid w:val="005E5884"/>
    <w:rsid w:val="005E598E"/>
    <w:rsid w:val="005E5A45"/>
    <w:rsid w:val="005E5A60"/>
    <w:rsid w:val="005E5AB1"/>
    <w:rsid w:val="005E5BF4"/>
    <w:rsid w:val="005E5C29"/>
    <w:rsid w:val="005E5D5A"/>
    <w:rsid w:val="005E5DED"/>
    <w:rsid w:val="005E5FFF"/>
    <w:rsid w:val="005E6002"/>
    <w:rsid w:val="005E60BE"/>
    <w:rsid w:val="005E60FE"/>
    <w:rsid w:val="005E6385"/>
    <w:rsid w:val="005E6413"/>
    <w:rsid w:val="005E66FB"/>
    <w:rsid w:val="005E6730"/>
    <w:rsid w:val="005E6B61"/>
    <w:rsid w:val="005E6E43"/>
    <w:rsid w:val="005E6F32"/>
    <w:rsid w:val="005E6F51"/>
    <w:rsid w:val="005E7083"/>
    <w:rsid w:val="005E71CD"/>
    <w:rsid w:val="005E72D9"/>
    <w:rsid w:val="005E769F"/>
    <w:rsid w:val="005E7702"/>
    <w:rsid w:val="005E787F"/>
    <w:rsid w:val="005E78A3"/>
    <w:rsid w:val="005E7A18"/>
    <w:rsid w:val="005E7B5F"/>
    <w:rsid w:val="005E7C8A"/>
    <w:rsid w:val="005E7F51"/>
    <w:rsid w:val="005F011D"/>
    <w:rsid w:val="005F02E0"/>
    <w:rsid w:val="005F03A1"/>
    <w:rsid w:val="005F05CF"/>
    <w:rsid w:val="005F0632"/>
    <w:rsid w:val="005F07DC"/>
    <w:rsid w:val="005F0910"/>
    <w:rsid w:val="005F0A74"/>
    <w:rsid w:val="005F103F"/>
    <w:rsid w:val="005F15BC"/>
    <w:rsid w:val="005F16F1"/>
    <w:rsid w:val="005F16FD"/>
    <w:rsid w:val="005F1CEC"/>
    <w:rsid w:val="005F2127"/>
    <w:rsid w:val="005F2162"/>
    <w:rsid w:val="005F23E3"/>
    <w:rsid w:val="005F2430"/>
    <w:rsid w:val="005F25A9"/>
    <w:rsid w:val="005F277C"/>
    <w:rsid w:val="005F2A0A"/>
    <w:rsid w:val="005F2C6E"/>
    <w:rsid w:val="005F2F80"/>
    <w:rsid w:val="005F3CEF"/>
    <w:rsid w:val="005F411F"/>
    <w:rsid w:val="005F41F0"/>
    <w:rsid w:val="005F42F9"/>
    <w:rsid w:val="005F4545"/>
    <w:rsid w:val="005F454E"/>
    <w:rsid w:val="005F458C"/>
    <w:rsid w:val="005F4738"/>
    <w:rsid w:val="005F4793"/>
    <w:rsid w:val="005F4839"/>
    <w:rsid w:val="005F4BF3"/>
    <w:rsid w:val="005F4CE1"/>
    <w:rsid w:val="005F4D18"/>
    <w:rsid w:val="005F4D49"/>
    <w:rsid w:val="005F4D4E"/>
    <w:rsid w:val="005F4E7F"/>
    <w:rsid w:val="005F5105"/>
    <w:rsid w:val="005F5151"/>
    <w:rsid w:val="005F5251"/>
    <w:rsid w:val="005F52CD"/>
    <w:rsid w:val="005F59F4"/>
    <w:rsid w:val="005F5A60"/>
    <w:rsid w:val="005F5DB1"/>
    <w:rsid w:val="005F5DB9"/>
    <w:rsid w:val="005F6019"/>
    <w:rsid w:val="005F608D"/>
    <w:rsid w:val="005F6105"/>
    <w:rsid w:val="005F630F"/>
    <w:rsid w:val="005F6488"/>
    <w:rsid w:val="005F6A15"/>
    <w:rsid w:val="005F6AED"/>
    <w:rsid w:val="005F6E5B"/>
    <w:rsid w:val="005F6F39"/>
    <w:rsid w:val="005F70CB"/>
    <w:rsid w:val="005F7104"/>
    <w:rsid w:val="005F7161"/>
    <w:rsid w:val="005F72CD"/>
    <w:rsid w:val="005F752A"/>
    <w:rsid w:val="005F772A"/>
    <w:rsid w:val="005F77E5"/>
    <w:rsid w:val="005F793C"/>
    <w:rsid w:val="005F7AE0"/>
    <w:rsid w:val="005F7B0C"/>
    <w:rsid w:val="005F7E75"/>
    <w:rsid w:val="0060018C"/>
    <w:rsid w:val="0060033B"/>
    <w:rsid w:val="00600BD9"/>
    <w:rsid w:val="00600D78"/>
    <w:rsid w:val="00600F9E"/>
    <w:rsid w:val="00601036"/>
    <w:rsid w:val="00601281"/>
    <w:rsid w:val="006012A3"/>
    <w:rsid w:val="0060146C"/>
    <w:rsid w:val="006016D8"/>
    <w:rsid w:val="006018B4"/>
    <w:rsid w:val="0060221A"/>
    <w:rsid w:val="00602489"/>
    <w:rsid w:val="00602642"/>
    <w:rsid w:val="006027D7"/>
    <w:rsid w:val="006029BF"/>
    <w:rsid w:val="00602A44"/>
    <w:rsid w:val="00602BAE"/>
    <w:rsid w:val="00602C65"/>
    <w:rsid w:val="00602E1A"/>
    <w:rsid w:val="00603172"/>
    <w:rsid w:val="00603186"/>
    <w:rsid w:val="0060350C"/>
    <w:rsid w:val="0060367F"/>
    <w:rsid w:val="0060398E"/>
    <w:rsid w:val="00603C4A"/>
    <w:rsid w:val="00603E33"/>
    <w:rsid w:val="00603F57"/>
    <w:rsid w:val="006043FF"/>
    <w:rsid w:val="00604512"/>
    <w:rsid w:val="0060479C"/>
    <w:rsid w:val="00604D6B"/>
    <w:rsid w:val="00604EF5"/>
    <w:rsid w:val="00604F8F"/>
    <w:rsid w:val="006053E0"/>
    <w:rsid w:val="00605524"/>
    <w:rsid w:val="00605555"/>
    <w:rsid w:val="006055E2"/>
    <w:rsid w:val="006058B1"/>
    <w:rsid w:val="006059D6"/>
    <w:rsid w:val="00605A8C"/>
    <w:rsid w:val="00606257"/>
    <w:rsid w:val="0060637D"/>
    <w:rsid w:val="0060692C"/>
    <w:rsid w:val="00606A61"/>
    <w:rsid w:val="00606BB9"/>
    <w:rsid w:val="00607364"/>
    <w:rsid w:val="006077BD"/>
    <w:rsid w:val="006077DE"/>
    <w:rsid w:val="006079E7"/>
    <w:rsid w:val="00607B34"/>
    <w:rsid w:val="00607B5D"/>
    <w:rsid w:val="00607BED"/>
    <w:rsid w:val="00607C28"/>
    <w:rsid w:val="00607CAA"/>
    <w:rsid w:val="00607CFB"/>
    <w:rsid w:val="00607E1A"/>
    <w:rsid w:val="00607F4D"/>
    <w:rsid w:val="0061033F"/>
    <w:rsid w:val="006104BE"/>
    <w:rsid w:val="006107AF"/>
    <w:rsid w:val="00610AB4"/>
    <w:rsid w:val="00610C23"/>
    <w:rsid w:val="006115C3"/>
    <w:rsid w:val="006116B1"/>
    <w:rsid w:val="006116FC"/>
    <w:rsid w:val="00611720"/>
    <w:rsid w:val="00611813"/>
    <w:rsid w:val="006118AE"/>
    <w:rsid w:val="00611E3B"/>
    <w:rsid w:val="00611E3F"/>
    <w:rsid w:val="006120B4"/>
    <w:rsid w:val="006121BC"/>
    <w:rsid w:val="00612377"/>
    <w:rsid w:val="00612450"/>
    <w:rsid w:val="006124B8"/>
    <w:rsid w:val="0061269B"/>
    <w:rsid w:val="00612764"/>
    <w:rsid w:val="00612972"/>
    <w:rsid w:val="006129AF"/>
    <w:rsid w:val="00612C27"/>
    <w:rsid w:val="00612D10"/>
    <w:rsid w:val="00612E36"/>
    <w:rsid w:val="006131C3"/>
    <w:rsid w:val="0061322D"/>
    <w:rsid w:val="00613244"/>
    <w:rsid w:val="0061337B"/>
    <w:rsid w:val="006133BF"/>
    <w:rsid w:val="006133CA"/>
    <w:rsid w:val="00613529"/>
    <w:rsid w:val="0061388A"/>
    <w:rsid w:val="00613B59"/>
    <w:rsid w:val="00613C2B"/>
    <w:rsid w:val="00613DCD"/>
    <w:rsid w:val="00613FC4"/>
    <w:rsid w:val="00614083"/>
    <w:rsid w:val="0061417B"/>
    <w:rsid w:val="00614625"/>
    <w:rsid w:val="00614710"/>
    <w:rsid w:val="0061472E"/>
    <w:rsid w:val="00614865"/>
    <w:rsid w:val="0061497D"/>
    <w:rsid w:val="00614B5A"/>
    <w:rsid w:val="00614E52"/>
    <w:rsid w:val="00614E57"/>
    <w:rsid w:val="00614F0F"/>
    <w:rsid w:val="00615417"/>
    <w:rsid w:val="00615441"/>
    <w:rsid w:val="006156B1"/>
    <w:rsid w:val="0061576B"/>
    <w:rsid w:val="006158BA"/>
    <w:rsid w:val="006159D5"/>
    <w:rsid w:val="00615A6F"/>
    <w:rsid w:val="00615E4D"/>
    <w:rsid w:val="00615FA4"/>
    <w:rsid w:val="00615FA5"/>
    <w:rsid w:val="0061600F"/>
    <w:rsid w:val="00616245"/>
    <w:rsid w:val="006167BB"/>
    <w:rsid w:val="00616D51"/>
    <w:rsid w:val="006170DD"/>
    <w:rsid w:val="006172BA"/>
    <w:rsid w:val="006174B9"/>
    <w:rsid w:val="006174BE"/>
    <w:rsid w:val="006176D5"/>
    <w:rsid w:val="006178EC"/>
    <w:rsid w:val="00617909"/>
    <w:rsid w:val="00617ACD"/>
    <w:rsid w:val="00617D03"/>
    <w:rsid w:val="00617E41"/>
    <w:rsid w:val="00617EDA"/>
    <w:rsid w:val="00617F99"/>
    <w:rsid w:val="00620143"/>
    <w:rsid w:val="0062018F"/>
    <w:rsid w:val="006203CE"/>
    <w:rsid w:val="0062064C"/>
    <w:rsid w:val="006208FC"/>
    <w:rsid w:val="00620ADA"/>
    <w:rsid w:val="00620B7E"/>
    <w:rsid w:val="00620D10"/>
    <w:rsid w:val="00620F33"/>
    <w:rsid w:val="00620F5C"/>
    <w:rsid w:val="00620FAF"/>
    <w:rsid w:val="0062164E"/>
    <w:rsid w:val="0062194C"/>
    <w:rsid w:val="00621D55"/>
    <w:rsid w:val="00622338"/>
    <w:rsid w:val="0062234E"/>
    <w:rsid w:val="006225FE"/>
    <w:rsid w:val="006228A8"/>
    <w:rsid w:val="00622FA5"/>
    <w:rsid w:val="006232EE"/>
    <w:rsid w:val="00623486"/>
    <w:rsid w:val="00623806"/>
    <w:rsid w:val="00623AB5"/>
    <w:rsid w:val="00623AFB"/>
    <w:rsid w:val="00623E0B"/>
    <w:rsid w:val="0062401C"/>
    <w:rsid w:val="0062409F"/>
    <w:rsid w:val="0062463A"/>
    <w:rsid w:val="006246C4"/>
    <w:rsid w:val="0062489E"/>
    <w:rsid w:val="00624923"/>
    <w:rsid w:val="0062499E"/>
    <w:rsid w:val="00624C92"/>
    <w:rsid w:val="00624D20"/>
    <w:rsid w:val="00625694"/>
    <w:rsid w:val="00625758"/>
    <w:rsid w:val="006257C0"/>
    <w:rsid w:val="0062595A"/>
    <w:rsid w:val="00625A90"/>
    <w:rsid w:val="00625D6A"/>
    <w:rsid w:val="00625EC3"/>
    <w:rsid w:val="00625F8A"/>
    <w:rsid w:val="006262AA"/>
    <w:rsid w:val="00626309"/>
    <w:rsid w:val="0062637D"/>
    <w:rsid w:val="00626672"/>
    <w:rsid w:val="0062686D"/>
    <w:rsid w:val="00626A34"/>
    <w:rsid w:val="00626AA4"/>
    <w:rsid w:val="00627427"/>
    <w:rsid w:val="006274C2"/>
    <w:rsid w:val="0062763C"/>
    <w:rsid w:val="0062771E"/>
    <w:rsid w:val="00627A2F"/>
    <w:rsid w:val="00627B39"/>
    <w:rsid w:val="00627BFE"/>
    <w:rsid w:val="00627C48"/>
    <w:rsid w:val="00627DD5"/>
    <w:rsid w:val="00627F10"/>
    <w:rsid w:val="006300DA"/>
    <w:rsid w:val="00630140"/>
    <w:rsid w:val="00630219"/>
    <w:rsid w:val="00630453"/>
    <w:rsid w:val="006306CD"/>
    <w:rsid w:val="006307F3"/>
    <w:rsid w:val="00630829"/>
    <w:rsid w:val="006309AE"/>
    <w:rsid w:val="00630C14"/>
    <w:rsid w:val="00630F72"/>
    <w:rsid w:val="00630FB8"/>
    <w:rsid w:val="0063118B"/>
    <w:rsid w:val="00631604"/>
    <w:rsid w:val="006316B5"/>
    <w:rsid w:val="0063182A"/>
    <w:rsid w:val="006319DC"/>
    <w:rsid w:val="006319F1"/>
    <w:rsid w:val="00631F89"/>
    <w:rsid w:val="006320DF"/>
    <w:rsid w:val="006323BB"/>
    <w:rsid w:val="00632465"/>
    <w:rsid w:val="00632560"/>
    <w:rsid w:val="006325DE"/>
    <w:rsid w:val="00632769"/>
    <w:rsid w:val="00632857"/>
    <w:rsid w:val="00632DDB"/>
    <w:rsid w:val="00632E08"/>
    <w:rsid w:val="00632FCF"/>
    <w:rsid w:val="006330CB"/>
    <w:rsid w:val="006334A8"/>
    <w:rsid w:val="00633769"/>
    <w:rsid w:val="00633A72"/>
    <w:rsid w:val="00633D8C"/>
    <w:rsid w:val="00633E04"/>
    <w:rsid w:val="00633E05"/>
    <w:rsid w:val="0063460A"/>
    <w:rsid w:val="0063484E"/>
    <w:rsid w:val="006348C2"/>
    <w:rsid w:val="0063502A"/>
    <w:rsid w:val="00635198"/>
    <w:rsid w:val="00635273"/>
    <w:rsid w:val="00635681"/>
    <w:rsid w:val="00635A33"/>
    <w:rsid w:val="00635FBC"/>
    <w:rsid w:val="00636199"/>
    <w:rsid w:val="0063636D"/>
    <w:rsid w:val="006364E6"/>
    <w:rsid w:val="006368A7"/>
    <w:rsid w:val="006369A5"/>
    <w:rsid w:val="006375DF"/>
    <w:rsid w:val="00637688"/>
    <w:rsid w:val="006376CB"/>
    <w:rsid w:val="00637940"/>
    <w:rsid w:val="006379D2"/>
    <w:rsid w:val="00637A91"/>
    <w:rsid w:val="00637C3D"/>
    <w:rsid w:val="00637CAF"/>
    <w:rsid w:val="00637DB3"/>
    <w:rsid w:val="0064007D"/>
    <w:rsid w:val="00640140"/>
    <w:rsid w:val="006404A3"/>
    <w:rsid w:val="006404D3"/>
    <w:rsid w:val="006405FD"/>
    <w:rsid w:val="00640635"/>
    <w:rsid w:val="0064063A"/>
    <w:rsid w:val="006406B6"/>
    <w:rsid w:val="0064089B"/>
    <w:rsid w:val="00640A53"/>
    <w:rsid w:val="00640F1F"/>
    <w:rsid w:val="00641530"/>
    <w:rsid w:val="0064171F"/>
    <w:rsid w:val="00641CD1"/>
    <w:rsid w:val="0064200B"/>
    <w:rsid w:val="00642082"/>
    <w:rsid w:val="0064210E"/>
    <w:rsid w:val="00642191"/>
    <w:rsid w:val="006425B6"/>
    <w:rsid w:val="00642BD5"/>
    <w:rsid w:val="00642C6E"/>
    <w:rsid w:val="00642CC3"/>
    <w:rsid w:val="00642CF3"/>
    <w:rsid w:val="00642DDD"/>
    <w:rsid w:val="00643188"/>
    <w:rsid w:val="00643D3F"/>
    <w:rsid w:val="00643E62"/>
    <w:rsid w:val="00644071"/>
    <w:rsid w:val="00644656"/>
    <w:rsid w:val="00644822"/>
    <w:rsid w:val="00644917"/>
    <w:rsid w:val="006449C7"/>
    <w:rsid w:val="00644C2C"/>
    <w:rsid w:val="00644D1E"/>
    <w:rsid w:val="00644DED"/>
    <w:rsid w:val="00644F9D"/>
    <w:rsid w:val="00645199"/>
    <w:rsid w:val="006451E0"/>
    <w:rsid w:val="00645219"/>
    <w:rsid w:val="006452B7"/>
    <w:rsid w:val="006455C7"/>
    <w:rsid w:val="006458CF"/>
    <w:rsid w:val="00645AF6"/>
    <w:rsid w:val="00645BC8"/>
    <w:rsid w:val="00645CEB"/>
    <w:rsid w:val="00645F48"/>
    <w:rsid w:val="00646573"/>
    <w:rsid w:val="00646621"/>
    <w:rsid w:val="006468C5"/>
    <w:rsid w:val="00646A14"/>
    <w:rsid w:val="006470C2"/>
    <w:rsid w:val="006471AE"/>
    <w:rsid w:val="006473DA"/>
    <w:rsid w:val="0064742C"/>
    <w:rsid w:val="006475C6"/>
    <w:rsid w:val="00647725"/>
    <w:rsid w:val="00647762"/>
    <w:rsid w:val="00647D6B"/>
    <w:rsid w:val="00647E9C"/>
    <w:rsid w:val="006500FA"/>
    <w:rsid w:val="0065023B"/>
    <w:rsid w:val="00650622"/>
    <w:rsid w:val="0065063C"/>
    <w:rsid w:val="00650A63"/>
    <w:rsid w:val="00650F26"/>
    <w:rsid w:val="00651231"/>
    <w:rsid w:val="006515EB"/>
    <w:rsid w:val="006517D6"/>
    <w:rsid w:val="00651998"/>
    <w:rsid w:val="006519D6"/>
    <w:rsid w:val="00651A50"/>
    <w:rsid w:val="00651D5F"/>
    <w:rsid w:val="00651E50"/>
    <w:rsid w:val="00651F84"/>
    <w:rsid w:val="006520DE"/>
    <w:rsid w:val="006521FB"/>
    <w:rsid w:val="006522D4"/>
    <w:rsid w:val="00652361"/>
    <w:rsid w:val="006526F1"/>
    <w:rsid w:val="006527A5"/>
    <w:rsid w:val="00652964"/>
    <w:rsid w:val="006529BB"/>
    <w:rsid w:val="00652C5A"/>
    <w:rsid w:val="00652C91"/>
    <w:rsid w:val="00652D24"/>
    <w:rsid w:val="00653F2F"/>
    <w:rsid w:val="00654416"/>
    <w:rsid w:val="006548D9"/>
    <w:rsid w:val="00655714"/>
    <w:rsid w:val="006558C3"/>
    <w:rsid w:val="00655A17"/>
    <w:rsid w:val="00655A56"/>
    <w:rsid w:val="00655B06"/>
    <w:rsid w:val="00655B52"/>
    <w:rsid w:val="00655B67"/>
    <w:rsid w:val="00655BF3"/>
    <w:rsid w:val="00655CF0"/>
    <w:rsid w:val="00655DBC"/>
    <w:rsid w:val="00655E90"/>
    <w:rsid w:val="00655F3C"/>
    <w:rsid w:val="00655FAB"/>
    <w:rsid w:val="00655FE7"/>
    <w:rsid w:val="00656150"/>
    <w:rsid w:val="006566F6"/>
    <w:rsid w:val="00656836"/>
    <w:rsid w:val="0065685D"/>
    <w:rsid w:val="006568EE"/>
    <w:rsid w:val="0065699A"/>
    <w:rsid w:val="00656A3F"/>
    <w:rsid w:val="00656F18"/>
    <w:rsid w:val="00656F75"/>
    <w:rsid w:val="006570E6"/>
    <w:rsid w:val="0065713E"/>
    <w:rsid w:val="0065718A"/>
    <w:rsid w:val="006574FE"/>
    <w:rsid w:val="006575E5"/>
    <w:rsid w:val="00657F23"/>
    <w:rsid w:val="00657FCE"/>
    <w:rsid w:val="00660142"/>
    <w:rsid w:val="0066047D"/>
    <w:rsid w:val="00660517"/>
    <w:rsid w:val="0066085D"/>
    <w:rsid w:val="006609D8"/>
    <w:rsid w:val="006609DC"/>
    <w:rsid w:val="00660C4A"/>
    <w:rsid w:val="00660ED8"/>
    <w:rsid w:val="00661112"/>
    <w:rsid w:val="0066114E"/>
    <w:rsid w:val="0066118A"/>
    <w:rsid w:val="006611BE"/>
    <w:rsid w:val="006612F3"/>
    <w:rsid w:val="006617F0"/>
    <w:rsid w:val="00661AAE"/>
    <w:rsid w:val="00661DDA"/>
    <w:rsid w:val="00661E37"/>
    <w:rsid w:val="00662048"/>
    <w:rsid w:val="006620A5"/>
    <w:rsid w:val="0066223E"/>
    <w:rsid w:val="006623AE"/>
    <w:rsid w:val="00662779"/>
    <w:rsid w:val="006628B7"/>
    <w:rsid w:val="0066297D"/>
    <w:rsid w:val="00662B07"/>
    <w:rsid w:val="00662E85"/>
    <w:rsid w:val="006630E6"/>
    <w:rsid w:val="00663189"/>
    <w:rsid w:val="006635B7"/>
    <w:rsid w:val="00663C53"/>
    <w:rsid w:val="00663CB0"/>
    <w:rsid w:val="00663CCF"/>
    <w:rsid w:val="00663D0E"/>
    <w:rsid w:val="00663D38"/>
    <w:rsid w:val="00663E1A"/>
    <w:rsid w:val="00663FBC"/>
    <w:rsid w:val="006643A6"/>
    <w:rsid w:val="0066447A"/>
    <w:rsid w:val="006644E1"/>
    <w:rsid w:val="0066459F"/>
    <w:rsid w:val="006645EB"/>
    <w:rsid w:val="006646F5"/>
    <w:rsid w:val="0066480B"/>
    <w:rsid w:val="00664985"/>
    <w:rsid w:val="00664B1E"/>
    <w:rsid w:val="00665184"/>
    <w:rsid w:val="00665460"/>
    <w:rsid w:val="00665B83"/>
    <w:rsid w:val="00665D5F"/>
    <w:rsid w:val="00665DE8"/>
    <w:rsid w:val="0066623B"/>
    <w:rsid w:val="006664A3"/>
    <w:rsid w:val="006664BB"/>
    <w:rsid w:val="006664ED"/>
    <w:rsid w:val="0066672E"/>
    <w:rsid w:val="00666AE4"/>
    <w:rsid w:val="00666EAE"/>
    <w:rsid w:val="0066716C"/>
    <w:rsid w:val="00667196"/>
    <w:rsid w:val="006672A2"/>
    <w:rsid w:val="00667308"/>
    <w:rsid w:val="00667825"/>
    <w:rsid w:val="006678A4"/>
    <w:rsid w:val="00667DEC"/>
    <w:rsid w:val="00667ECA"/>
    <w:rsid w:val="00670071"/>
    <w:rsid w:val="00670184"/>
    <w:rsid w:val="006701A6"/>
    <w:rsid w:val="00670207"/>
    <w:rsid w:val="00670618"/>
    <w:rsid w:val="006706B0"/>
    <w:rsid w:val="00670AEF"/>
    <w:rsid w:val="00670CDB"/>
    <w:rsid w:val="00670E4C"/>
    <w:rsid w:val="006716E0"/>
    <w:rsid w:val="00671E21"/>
    <w:rsid w:val="00672331"/>
    <w:rsid w:val="006723A3"/>
    <w:rsid w:val="006723F0"/>
    <w:rsid w:val="00672A50"/>
    <w:rsid w:val="00672AFD"/>
    <w:rsid w:val="00672E0C"/>
    <w:rsid w:val="00672E9C"/>
    <w:rsid w:val="0067308E"/>
    <w:rsid w:val="00673332"/>
    <w:rsid w:val="0067344D"/>
    <w:rsid w:val="006736ED"/>
    <w:rsid w:val="00673BF8"/>
    <w:rsid w:val="00673CF7"/>
    <w:rsid w:val="00673D0E"/>
    <w:rsid w:val="00673F0D"/>
    <w:rsid w:val="0067411F"/>
    <w:rsid w:val="00674164"/>
    <w:rsid w:val="0067439E"/>
    <w:rsid w:val="00674566"/>
    <w:rsid w:val="006746C5"/>
    <w:rsid w:val="00674814"/>
    <w:rsid w:val="00674871"/>
    <w:rsid w:val="006748D2"/>
    <w:rsid w:val="006748FE"/>
    <w:rsid w:val="0067495A"/>
    <w:rsid w:val="00674A31"/>
    <w:rsid w:val="00674A50"/>
    <w:rsid w:val="00674CB1"/>
    <w:rsid w:val="00674CD1"/>
    <w:rsid w:val="00674D05"/>
    <w:rsid w:val="00674DF9"/>
    <w:rsid w:val="00674EA0"/>
    <w:rsid w:val="00674EBA"/>
    <w:rsid w:val="0067566E"/>
    <w:rsid w:val="00675707"/>
    <w:rsid w:val="00675A0A"/>
    <w:rsid w:val="00675AB8"/>
    <w:rsid w:val="00675C9D"/>
    <w:rsid w:val="00675D03"/>
    <w:rsid w:val="00675E26"/>
    <w:rsid w:val="00675EDC"/>
    <w:rsid w:val="00676137"/>
    <w:rsid w:val="00676591"/>
    <w:rsid w:val="0067666F"/>
    <w:rsid w:val="006769C5"/>
    <w:rsid w:val="006772E0"/>
    <w:rsid w:val="0067732E"/>
    <w:rsid w:val="006777D6"/>
    <w:rsid w:val="0067792D"/>
    <w:rsid w:val="006802A9"/>
    <w:rsid w:val="006803AE"/>
    <w:rsid w:val="00680461"/>
    <w:rsid w:val="0068051C"/>
    <w:rsid w:val="0068072A"/>
    <w:rsid w:val="0068073E"/>
    <w:rsid w:val="00680845"/>
    <w:rsid w:val="0068087C"/>
    <w:rsid w:val="00680989"/>
    <w:rsid w:val="00680B1F"/>
    <w:rsid w:val="00680B7B"/>
    <w:rsid w:val="00680B92"/>
    <w:rsid w:val="00680DD9"/>
    <w:rsid w:val="0068108F"/>
    <w:rsid w:val="00681222"/>
    <w:rsid w:val="0068165C"/>
    <w:rsid w:val="00681C62"/>
    <w:rsid w:val="00681D25"/>
    <w:rsid w:val="00681F19"/>
    <w:rsid w:val="00681F9C"/>
    <w:rsid w:val="006821D1"/>
    <w:rsid w:val="00682242"/>
    <w:rsid w:val="0068235B"/>
    <w:rsid w:val="0068239E"/>
    <w:rsid w:val="006824A1"/>
    <w:rsid w:val="00682506"/>
    <w:rsid w:val="006826D3"/>
    <w:rsid w:val="00682B7F"/>
    <w:rsid w:val="00682CE0"/>
    <w:rsid w:val="00682E3B"/>
    <w:rsid w:val="00682E5F"/>
    <w:rsid w:val="006831C0"/>
    <w:rsid w:val="0068333D"/>
    <w:rsid w:val="006837BA"/>
    <w:rsid w:val="00683853"/>
    <w:rsid w:val="00683DCE"/>
    <w:rsid w:val="00683E13"/>
    <w:rsid w:val="00683F94"/>
    <w:rsid w:val="00684224"/>
    <w:rsid w:val="006842B4"/>
    <w:rsid w:val="00684470"/>
    <w:rsid w:val="006846ED"/>
    <w:rsid w:val="006848E0"/>
    <w:rsid w:val="00684C39"/>
    <w:rsid w:val="00684DC7"/>
    <w:rsid w:val="00684E2B"/>
    <w:rsid w:val="006851C7"/>
    <w:rsid w:val="00685629"/>
    <w:rsid w:val="0068569B"/>
    <w:rsid w:val="0068586A"/>
    <w:rsid w:val="00685973"/>
    <w:rsid w:val="00685A29"/>
    <w:rsid w:val="00685B2C"/>
    <w:rsid w:val="00685BB3"/>
    <w:rsid w:val="00686020"/>
    <w:rsid w:val="00686028"/>
    <w:rsid w:val="00686185"/>
    <w:rsid w:val="006861FC"/>
    <w:rsid w:val="0068635E"/>
    <w:rsid w:val="00686360"/>
    <w:rsid w:val="006863BB"/>
    <w:rsid w:val="006863D0"/>
    <w:rsid w:val="00686A59"/>
    <w:rsid w:val="00686BA0"/>
    <w:rsid w:val="00686C3F"/>
    <w:rsid w:val="00686C58"/>
    <w:rsid w:val="00686CFE"/>
    <w:rsid w:val="00686D91"/>
    <w:rsid w:val="00686DD4"/>
    <w:rsid w:val="00686E27"/>
    <w:rsid w:val="0068755B"/>
    <w:rsid w:val="006876EC"/>
    <w:rsid w:val="006877CE"/>
    <w:rsid w:val="00687CA8"/>
    <w:rsid w:val="00687E2E"/>
    <w:rsid w:val="00687F3E"/>
    <w:rsid w:val="0069016C"/>
    <w:rsid w:val="006903B1"/>
    <w:rsid w:val="006903F9"/>
    <w:rsid w:val="006904D9"/>
    <w:rsid w:val="006905B0"/>
    <w:rsid w:val="0069064E"/>
    <w:rsid w:val="00690B17"/>
    <w:rsid w:val="00690F88"/>
    <w:rsid w:val="00691572"/>
    <w:rsid w:val="0069167E"/>
    <w:rsid w:val="006917EB"/>
    <w:rsid w:val="00691DA3"/>
    <w:rsid w:val="00691E57"/>
    <w:rsid w:val="00691F8B"/>
    <w:rsid w:val="00692251"/>
    <w:rsid w:val="00692274"/>
    <w:rsid w:val="0069228C"/>
    <w:rsid w:val="006926B3"/>
    <w:rsid w:val="006928DF"/>
    <w:rsid w:val="00692954"/>
    <w:rsid w:val="00692ACA"/>
    <w:rsid w:val="00692C88"/>
    <w:rsid w:val="00692EB7"/>
    <w:rsid w:val="00693475"/>
    <w:rsid w:val="006934D6"/>
    <w:rsid w:val="00693559"/>
    <w:rsid w:val="00693839"/>
    <w:rsid w:val="00693A49"/>
    <w:rsid w:val="00693AC5"/>
    <w:rsid w:val="00694139"/>
    <w:rsid w:val="006941A6"/>
    <w:rsid w:val="006942A0"/>
    <w:rsid w:val="0069432F"/>
    <w:rsid w:val="0069494F"/>
    <w:rsid w:val="00694A12"/>
    <w:rsid w:val="00694CB7"/>
    <w:rsid w:val="00694FFD"/>
    <w:rsid w:val="0069503F"/>
    <w:rsid w:val="0069524E"/>
    <w:rsid w:val="00695373"/>
    <w:rsid w:val="006953FD"/>
    <w:rsid w:val="0069595B"/>
    <w:rsid w:val="00695FB4"/>
    <w:rsid w:val="00695FDC"/>
    <w:rsid w:val="0069633A"/>
    <w:rsid w:val="006963C8"/>
    <w:rsid w:val="006964AD"/>
    <w:rsid w:val="0069652A"/>
    <w:rsid w:val="006965ED"/>
    <w:rsid w:val="00696A53"/>
    <w:rsid w:val="00697185"/>
    <w:rsid w:val="006972EB"/>
    <w:rsid w:val="0069735D"/>
    <w:rsid w:val="0069751D"/>
    <w:rsid w:val="0069773F"/>
    <w:rsid w:val="00697982"/>
    <w:rsid w:val="006979A1"/>
    <w:rsid w:val="00697A65"/>
    <w:rsid w:val="00697BC1"/>
    <w:rsid w:val="00697D15"/>
    <w:rsid w:val="00697FCD"/>
    <w:rsid w:val="006A01EC"/>
    <w:rsid w:val="006A0547"/>
    <w:rsid w:val="006A0622"/>
    <w:rsid w:val="006A0725"/>
    <w:rsid w:val="006A0749"/>
    <w:rsid w:val="006A09C9"/>
    <w:rsid w:val="006A0A02"/>
    <w:rsid w:val="006A0C20"/>
    <w:rsid w:val="006A0F18"/>
    <w:rsid w:val="006A1344"/>
    <w:rsid w:val="006A165A"/>
    <w:rsid w:val="006A1749"/>
    <w:rsid w:val="006A1750"/>
    <w:rsid w:val="006A19D4"/>
    <w:rsid w:val="006A1C34"/>
    <w:rsid w:val="006A20A2"/>
    <w:rsid w:val="006A22B0"/>
    <w:rsid w:val="006A23BE"/>
    <w:rsid w:val="006A265D"/>
    <w:rsid w:val="006A2743"/>
    <w:rsid w:val="006A2F1B"/>
    <w:rsid w:val="006A301F"/>
    <w:rsid w:val="006A314C"/>
    <w:rsid w:val="006A31D4"/>
    <w:rsid w:val="006A3533"/>
    <w:rsid w:val="006A354F"/>
    <w:rsid w:val="006A3738"/>
    <w:rsid w:val="006A3841"/>
    <w:rsid w:val="006A39EC"/>
    <w:rsid w:val="006A3A88"/>
    <w:rsid w:val="006A3B10"/>
    <w:rsid w:val="006A3BAE"/>
    <w:rsid w:val="006A3D55"/>
    <w:rsid w:val="006A410F"/>
    <w:rsid w:val="006A41A9"/>
    <w:rsid w:val="006A4289"/>
    <w:rsid w:val="006A42CF"/>
    <w:rsid w:val="006A48D8"/>
    <w:rsid w:val="006A4A81"/>
    <w:rsid w:val="006A4B3F"/>
    <w:rsid w:val="006A4B63"/>
    <w:rsid w:val="006A4D29"/>
    <w:rsid w:val="006A4D93"/>
    <w:rsid w:val="006A51D4"/>
    <w:rsid w:val="006A53FB"/>
    <w:rsid w:val="006A5805"/>
    <w:rsid w:val="006A5D0E"/>
    <w:rsid w:val="006A5DAF"/>
    <w:rsid w:val="006A5E0E"/>
    <w:rsid w:val="006A5E65"/>
    <w:rsid w:val="006A5F53"/>
    <w:rsid w:val="006A6115"/>
    <w:rsid w:val="006A61AE"/>
    <w:rsid w:val="006A64C9"/>
    <w:rsid w:val="006A6501"/>
    <w:rsid w:val="006A67E0"/>
    <w:rsid w:val="006A680F"/>
    <w:rsid w:val="006A6AC7"/>
    <w:rsid w:val="006A6D1A"/>
    <w:rsid w:val="006A6FBA"/>
    <w:rsid w:val="006A74D3"/>
    <w:rsid w:val="006A7776"/>
    <w:rsid w:val="006A7BDB"/>
    <w:rsid w:val="006A7C36"/>
    <w:rsid w:val="006A7E6B"/>
    <w:rsid w:val="006A7FF0"/>
    <w:rsid w:val="006B04B3"/>
    <w:rsid w:val="006B065F"/>
    <w:rsid w:val="006B0990"/>
    <w:rsid w:val="006B1308"/>
    <w:rsid w:val="006B178C"/>
    <w:rsid w:val="006B1920"/>
    <w:rsid w:val="006B1942"/>
    <w:rsid w:val="006B1AC0"/>
    <w:rsid w:val="006B1B7D"/>
    <w:rsid w:val="006B239B"/>
    <w:rsid w:val="006B2501"/>
    <w:rsid w:val="006B2843"/>
    <w:rsid w:val="006B2D78"/>
    <w:rsid w:val="006B2F7C"/>
    <w:rsid w:val="006B3205"/>
    <w:rsid w:val="006B32CC"/>
    <w:rsid w:val="006B3425"/>
    <w:rsid w:val="006B3590"/>
    <w:rsid w:val="006B3B4F"/>
    <w:rsid w:val="006B3D8E"/>
    <w:rsid w:val="006B3FF5"/>
    <w:rsid w:val="006B44AD"/>
    <w:rsid w:val="006B466B"/>
    <w:rsid w:val="006B4A67"/>
    <w:rsid w:val="006B4D38"/>
    <w:rsid w:val="006B4DB2"/>
    <w:rsid w:val="006B4FDF"/>
    <w:rsid w:val="006B4FF7"/>
    <w:rsid w:val="006B5151"/>
    <w:rsid w:val="006B52F1"/>
    <w:rsid w:val="006B54CF"/>
    <w:rsid w:val="006B5538"/>
    <w:rsid w:val="006B557B"/>
    <w:rsid w:val="006B55DA"/>
    <w:rsid w:val="006B5669"/>
    <w:rsid w:val="006B5914"/>
    <w:rsid w:val="006B599B"/>
    <w:rsid w:val="006B5EA1"/>
    <w:rsid w:val="006B6ADE"/>
    <w:rsid w:val="006B6BD9"/>
    <w:rsid w:val="006B6D87"/>
    <w:rsid w:val="006B7228"/>
    <w:rsid w:val="006B7B8A"/>
    <w:rsid w:val="006B7CF3"/>
    <w:rsid w:val="006B7CF9"/>
    <w:rsid w:val="006B7E30"/>
    <w:rsid w:val="006C016B"/>
    <w:rsid w:val="006C02C1"/>
    <w:rsid w:val="006C0582"/>
    <w:rsid w:val="006C0970"/>
    <w:rsid w:val="006C0AA8"/>
    <w:rsid w:val="006C11BA"/>
    <w:rsid w:val="006C1351"/>
    <w:rsid w:val="006C1458"/>
    <w:rsid w:val="006C1500"/>
    <w:rsid w:val="006C1557"/>
    <w:rsid w:val="006C1C40"/>
    <w:rsid w:val="006C1CB3"/>
    <w:rsid w:val="006C1D1E"/>
    <w:rsid w:val="006C1D2F"/>
    <w:rsid w:val="006C1DCC"/>
    <w:rsid w:val="006C1FE7"/>
    <w:rsid w:val="006C26BA"/>
    <w:rsid w:val="006C2713"/>
    <w:rsid w:val="006C27AB"/>
    <w:rsid w:val="006C2980"/>
    <w:rsid w:val="006C29B5"/>
    <w:rsid w:val="006C29F4"/>
    <w:rsid w:val="006C2B8C"/>
    <w:rsid w:val="006C33FB"/>
    <w:rsid w:val="006C345C"/>
    <w:rsid w:val="006C3A37"/>
    <w:rsid w:val="006C4001"/>
    <w:rsid w:val="006C45D5"/>
    <w:rsid w:val="006C4860"/>
    <w:rsid w:val="006C4A02"/>
    <w:rsid w:val="006C4A4C"/>
    <w:rsid w:val="006C4DA8"/>
    <w:rsid w:val="006C516F"/>
    <w:rsid w:val="006C5225"/>
    <w:rsid w:val="006C52AD"/>
    <w:rsid w:val="006C52F3"/>
    <w:rsid w:val="006C55FC"/>
    <w:rsid w:val="006C564E"/>
    <w:rsid w:val="006C57C4"/>
    <w:rsid w:val="006C5848"/>
    <w:rsid w:val="006C5921"/>
    <w:rsid w:val="006C595D"/>
    <w:rsid w:val="006C5AAE"/>
    <w:rsid w:val="006C5CC3"/>
    <w:rsid w:val="006C5DC3"/>
    <w:rsid w:val="006C610A"/>
    <w:rsid w:val="006C6CF5"/>
    <w:rsid w:val="006C6CF7"/>
    <w:rsid w:val="006C6E63"/>
    <w:rsid w:val="006C6F7A"/>
    <w:rsid w:val="006C726E"/>
    <w:rsid w:val="006C7389"/>
    <w:rsid w:val="006C7390"/>
    <w:rsid w:val="006C7478"/>
    <w:rsid w:val="006C7587"/>
    <w:rsid w:val="006C75F3"/>
    <w:rsid w:val="006C78BF"/>
    <w:rsid w:val="006C78DB"/>
    <w:rsid w:val="006C7AC2"/>
    <w:rsid w:val="006C7BEE"/>
    <w:rsid w:val="006C7C43"/>
    <w:rsid w:val="006C7CE5"/>
    <w:rsid w:val="006D07C6"/>
    <w:rsid w:val="006D09E2"/>
    <w:rsid w:val="006D0AEB"/>
    <w:rsid w:val="006D0CDA"/>
    <w:rsid w:val="006D12F3"/>
    <w:rsid w:val="006D13A0"/>
    <w:rsid w:val="006D14F2"/>
    <w:rsid w:val="006D15EE"/>
    <w:rsid w:val="006D1A61"/>
    <w:rsid w:val="006D1BFC"/>
    <w:rsid w:val="006D208B"/>
    <w:rsid w:val="006D2135"/>
    <w:rsid w:val="006D2417"/>
    <w:rsid w:val="006D2669"/>
    <w:rsid w:val="006D28CD"/>
    <w:rsid w:val="006D2C66"/>
    <w:rsid w:val="006D2F0B"/>
    <w:rsid w:val="006D3187"/>
    <w:rsid w:val="006D3243"/>
    <w:rsid w:val="006D3275"/>
    <w:rsid w:val="006D33B2"/>
    <w:rsid w:val="006D3470"/>
    <w:rsid w:val="006D3551"/>
    <w:rsid w:val="006D38FE"/>
    <w:rsid w:val="006D3D43"/>
    <w:rsid w:val="006D3E17"/>
    <w:rsid w:val="006D4282"/>
    <w:rsid w:val="006D43B1"/>
    <w:rsid w:val="006D444A"/>
    <w:rsid w:val="006D4596"/>
    <w:rsid w:val="006D45D5"/>
    <w:rsid w:val="006D46C2"/>
    <w:rsid w:val="006D4921"/>
    <w:rsid w:val="006D4AC4"/>
    <w:rsid w:val="006D4B3F"/>
    <w:rsid w:val="006D51C7"/>
    <w:rsid w:val="006D5474"/>
    <w:rsid w:val="006D5ACC"/>
    <w:rsid w:val="006D5B75"/>
    <w:rsid w:val="006D5C32"/>
    <w:rsid w:val="006D5CA0"/>
    <w:rsid w:val="006D681A"/>
    <w:rsid w:val="006D68F4"/>
    <w:rsid w:val="006D6955"/>
    <w:rsid w:val="006D6B14"/>
    <w:rsid w:val="006D6D16"/>
    <w:rsid w:val="006D6FE2"/>
    <w:rsid w:val="006D7724"/>
    <w:rsid w:val="006D7AD1"/>
    <w:rsid w:val="006D7CE6"/>
    <w:rsid w:val="006D7F35"/>
    <w:rsid w:val="006E0355"/>
    <w:rsid w:val="006E03D0"/>
    <w:rsid w:val="006E0439"/>
    <w:rsid w:val="006E0651"/>
    <w:rsid w:val="006E091D"/>
    <w:rsid w:val="006E0D9D"/>
    <w:rsid w:val="006E0F70"/>
    <w:rsid w:val="006E10AE"/>
    <w:rsid w:val="006E10D9"/>
    <w:rsid w:val="006E120C"/>
    <w:rsid w:val="006E15D1"/>
    <w:rsid w:val="006E1602"/>
    <w:rsid w:val="006E1A57"/>
    <w:rsid w:val="006E1A6F"/>
    <w:rsid w:val="006E1BBC"/>
    <w:rsid w:val="006E1BEA"/>
    <w:rsid w:val="006E1D0F"/>
    <w:rsid w:val="006E1D27"/>
    <w:rsid w:val="006E1F03"/>
    <w:rsid w:val="006E1F12"/>
    <w:rsid w:val="006E205F"/>
    <w:rsid w:val="006E24C9"/>
    <w:rsid w:val="006E27F6"/>
    <w:rsid w:val="006E305C"/>
    <w:rsid w:val="006E3095"/>
    <w:rsid w:val="006E30C7"/>
    <w:rsid w:val="006E326A"/>
    <w:rsid w:val="006E34B3"/>
    <w:rsid w:val="006E3BCD"/>
    <w:rsid w:val="006E3C77"/>
    <w:rsid w:val="006E3F41"/>
    <w:rsid w:val="006E3FC1"/>
    <w:rsid w:val="006E43D3"/>
    <w:rsid w:val="006E4638"/>
    <w:rsid w:val="006E489A"/>
    <w:rsid w:val="006E48D3"/>
    <w:rsid w:val="006E49EC"/>
    <w:rsid w:val="006E4A9D"/>
    <w:rsid w:val="006E4BDF"/>
    <w:rsid w:val="006E4D9A"/>
    <w:rsid w:val="006E4EEE"/>
    <w:rsid w:val="006E536F"/>
    <w:rsid w:val="006E5526"/>
    <w:rsid w:val="006E55E9"/>
    <w:rsid w:val="006E57FE"/>
    <w:rsid w:val="006E58EA"/>
    <w:rsid w:val="006E5A2F"/>
    <w:rsid w:val="006E5A7C"/>
    <w:rsid w:val="006E5AE2"/>
    <w:rsid w:val="006E5E59"/>
    <w:rsid w:val="006E5FD4"/>
    <w:rsid w:val="006E606C"/>
    <w:rsid w:val="006E60D4"/>
    <w:rsid w:val="006E60EB"/>
    <w:rsid w:val="006E611B"/>
    <w:rsid w:val="006E611D"/>
    <w:rsid w:val="006E61E6"/>
    <w:rsid w:val="006E6709"/>
    <w:rsid w:val="006E6763"/>
    <w:rsid w:val="006E6818"/>
    <w:rsid w:val="006E68D5"/>
    <w:rsid w:val="006E6C6A"/>
    <w:rsid w:val="006E6EBF"/>
    <w:rsid w:val="006E7024"/>
    <w:rsid w:val="006E7105"/>
    <w:rsid w:val="006E715A"/>
    <w:rsid w:val="006E7247"/>
    <w:rsid w:val="006E7301"/>
    <w:rsid w:val="006E7325"/>
    <w:rsid w:val="006E7531"/>
    <w:rsid w:val="006E76D4"/>
    <w:rsid w:val="006E775A"/>
    <w:rsid w:val="006E7823"/>
    <w:rsid w:val="006E783E"/>
    <w:rsid w:val="006E78D1"/>
    <w:rsid w:val="006E7985"/>
    <w:rsid w:val="006E7B53"/>
    <w:rsid w:val="006E7CDA"/>
    <w:rsid w:val="006E7E48"/>
    <w:rsid w:val="006E7EF9"/>
    <w:rsid w:val="006F01A8"/>
    <w:rsid w:val="006F0305"/>
    <w:rsid w:val="006F03BF"/>
    <w:rsid w:val="006F0411"/>
    <w:rsid w:val="006F0538"/>
    <w:rsid w:val="006F0733"/>
    <w:rsid w:val="006F090C"/>
    <w:rsid w:val="006F094F"/>
    <w:rsid w:val="006F095C"/>
    <w:rsid w:val="006F0A1B"/>
    <w:rsid w:val="006F0C2D"/>
    <w:rsid w:val="006F1677"/>
    <w:rsid w:val="006F18AD"/>
    <w:rsid w:val="006F2072"/>
    <w:rsid w:val="006F29BD"/>
    <w:rsid w:val="006F29C9"/>
    <w:rsid w:val="006F2A4E"/>
    <w:rsid w:val="006F2C3A"/>
    <w:rsid w:val="006F2C80"/>
    <w:rsid w:val="006F2EC1"/>
    <w:rsid w:val="006F2F4D"/>
    <w:rsid w:val="006F2F63"/>
    <w:rsid w:val="006F309F"/>
    <w:rsid w:val="006F356E"/>
    <w:rsid w:val="006F3752"/>
    <w:rsid w:val="006F3C2B"/>
    <w:rsid w:val="006F3EB2"/>
    <w:rsid w:val="006F4013"/>
    <w:rsid w:val="006F47C3"/>
    <w:rsid w:val="006F48BC"/>
    <w:rsid w:val="006F4A44"/>
    <w:rsid w:val="006F4B63"/>
    <w:rsid w:val="006F5059"/>
    <w:rsid w:val="006F50D6"/>
    <w:rsid w:val="006F531C"/>
    <w:rsid w:val="006F57FD"/>
    <w:rsid w:val="006F5814"/>
    <w:rsid w:val="006F5992"/>
    <w:rsid w:val="006F5AE0"/>
    <w:rsid w:val="006F5BCC"/>
    <w:rsid w:val="006F5F96"/>
    <w:rsid w:val="006F6040"/>
    <w:rsid w:val="006F6063"/>
    <w:rsid w:val="006F6079"/>
    <w:rsid w:val="006F613B"/>
    <w:rsid w:val="006F6210"/>
    <w:rsid w:val="006F6271"/>
    <w:rsid w:val="006F63BD"/>
    <w:rsid w:val="006F682F"/>
    <w:rsid w:val="006F69B7"/>
    <w:rsid w:val="006F6BAA"/>
    <w:rsid w:val="006F6D3A"/>
    <w:rsid w:val="006F6FA2"/>
    <w:rsid w:val="006F73E8"/>
    <w:rsid w:val="006F7512"/>
    <w:rsid w:val="006F755B"/>
    <w:rsid w:val="006F774F"/>
    <w:rsid w:val="006F77F5"/>
    <w:rsid w:val="006F7AB0"/>
    <w:rsid w:val="006F7C0C"/>
    <w:rsid w:val="006F7DDB"/>
    <w:rsid w:val="006F7DFA"/>
    <w:rsid w:val="0070020A"/>
    <w:rsid w:val="00700418"/>
    <w:rsid w:val="007004A1"/>
    <w:rsid w:val="007005DB"/>
    <w:rsid w:val="007011CC"/>
    <w:rsid w:val="00701408"/>
    <w:rsid w:val="00701466"/>
    <w:rsid w:val="007017C4"/>
    <w:rsid w:val="00701BC4"/>
    <w:rsid w:val="00702133"/>
    <w:rsid w:val="00702310"/>
    <w:rsid w:val="00702599"/>
    <w:rsid w:val="007026ED"/>
    <w:rsid w:val="00702BB6"/>
    <w:rsid w:val="00703303"/>
    <w:rsid w:val="007037D2"/>
    <w:rsid w:val="00703B83"/>
    <w:rsid w:val="00703C75"/>
    <w:rsid w:val="007041BE"/>
    <w:rsid w:val="00704222"/>
    <w:rsid w:val="007043D8"/>
    <w:rsid w:val="007048B6"/>
    <w:rsid w:val="007049B1"/>
    <w:rsid w:val="00704C42"/>
    <w:rsid w:val="00704D5F"/>
    <w:rsid w:val="00704DDD"/>
    <w:rsid w:val="00704DEA"/>
    <w:rsid w:val="007051E7"/>
    <w:rsid w:val="00705342"/>
    <w:rsid w:val="00705360"/>
    <w:rsid w:val="00705361"/>
    <w:rsid w:val="00705CA7"/>
    <w:rsid w:val="00705D14"/>
    <w:rsid w:val="00705F16"/>
    <w:rsid w:val="00705FE0"/>
    <w:rsid w:val="0070647B"/>
    <w:rsid w:val="00706508"/>
    <w:rsid w:val="00706611"/>
    <w:rsid w:val="00706758"/>
    <w:rsid w:val="00706907"/>
    <w:rsid w:val="00706A1D"/>
    <w:rsid w:val="00706C8A"/>
    <w:rsid w:val="00706E04"/>
    <w:rsid w:val="00706F0F"/>
    <w:rsid w:val="007071B5"/>
    <w:rsid w:val="00707283"/>
    <w:rsid w:val="0070745C"/>
    <w:rsid w:val="007077F7"/>
    <w:rsid w:val="00707A52"/>
    <w:rsid w:val="00707AA7"/>
    <w:rsid w:val="00707D44"/>
    <w:rsid w:val="00707DAC"/>
    <w:rsid w:val="00707E29"/>
    <w:rsid w:val="00707EC4"/>
    <w:rsid w:val="0071020C"/>
    <w:rsid w:val="0071038C"/>
    <w:rsid w:val="00710450"/>
    <w:rsid w:val="007106FE"/>
    <w:rsid w:val="0071070B"/>
    <w:rsid w:val="00710792"/>
    <w:rsid w:val="0071080C"/>
    <w:rsid w:val="007112BA"/>
    <w:rsid w:val="0071134E"/>
    <w:rsid w:val="007114B6"/>
    <w:rsid w:val="00711A93"/>
    <w:rsid w:val="00711C91"/>
    <w:rsid w:val="007120EB"/>
    <w:rsid w:val="00712641"/>
    <w:rsid w:val="00712675"/>
    <w:rsid w:val="00712741"/>
    <w:rsid w:val="0071295C"/>
    <w:rsid w:val="00712EE9"/>
    <w:rsid w:val="00713582"/>
    <w:rsid w:val="0071359D"/>
    <w:rsid w:val="00713770"/>
    <w:rsid w:val="007138B3"/>
    <w:rsid w:val="00713D59"/>
    <w:rsid w:val="007141F7"/>
    <w:rsid w:val="00714345"/>
    <w:rsid w:val="007148AE"/>
    <w:rsid w:val="00714947"/>
    <w:rsid w:val="00714D9B"/>
    <w:rsid w:val="00714D9C"/>
    <w:rsid w:val="00714E2C"/>
    <w:rsid w:val="00714FDB"/>
    <w:rsid w:val="00715091"/>
    <w:rsid w:val="00715158"/>
    <w:rsid w:val="0071525D"/>
    <w:rsid w:val="0071530A"/>
    <w:rsid w:val="00715439"/>
    <w:rsid w:val="00715887"/>
    <w:rsid w:val="00715BCC"/>
    <w:rsid w:val="00715DF7"/>
    <w:rsid w:val="00715E43"/>
    <w:rsid w:val="00715E75"/>
    <w:rsid w:val="0071608A"/>
    <w:rsid w:val="007161BA"/>
    <w:rsid w:val="00716291"/>
    <w:rsid w:val="00716530"/>
    <w:rsid w:val="00716817"/>
    <w:rsid w:val="0071687C"/>
    <w:rsid w:val="007169CD"/>
    <w:rsid w:val="007169D6"/>
    <w:rsid w:val="00716D0E"/>
    <w:rsid w:val="00716F50"/>
    <w:rsid w:val="00716FAC"/>
    <w:rsid w:val="0071703D"/>
    <w:rsid w:val="007170E2"/>
    <w:rsid w:val="00717202"/>
    <w:rsid w:val="007172FC"/>
    <w:rsid w:val="00717431"/>
    <w:rsid w:val="00717872"/>
    <w:rsid w:val="00717885"/>
    <w:rsid w:val="00717AF0"/>
    <w:rsid w:val="00717AF8"/>
    <w:rsid w:val="00717B0D"/>
    <w:rsid w:val="00720104"/>
    <w:rsid w:val="0072015C"/>
    <w:rsid w:val="007206A6"/>
    <w:rsid w:val="00720719"/>
    <w:rsid w:val="007209CE"/>
    <w:rsid w:val="00720EAE"/>
    <w:rsid w:val="00720EFF"/>
    <w:rsid w:val="00720F1F"/>
    <w:rsid w:val="007210F5"/>
    <w:rsid w:val="007211F8"/>
    <w:rsid w:val="0072138A"/>
    <w:rsid w:val="007214A0"/>
    <w:rsid w:val="00721CB2"/>
    <w:rsid w:val="007220F7"/>
    <w:rsid w:val="007221BB"/>
    <w:rsid w:val="0072220E"/>
    <w:rsid w:val="00722316"/>
    <w:rsid w:val="00722510"/>
    <w:rsid w:val="00722572"/>
    <w:rsid w:val="007228F5"/>
    <w:rsid w:val="00722ADD"/>
    <w:rsid w:val="00722D4D"/>
    <w:rsid w:val="00722D9D"/>
    <w:rsid w:val="00722E55"/>
    <w:rsid w:val="00722F3E"/>
    <w:rsid w:val="0072322F"/>
    <w:rsid w:val="00723326"/>
    <w:rsid w:val="0072387F"/>
    <w:rsid w:val="00723E45"/>
    <w:rsid w:val="00724358"/>
    <w:rsid w:val="00724865"/>
    <w:rsid w:val="00724A8A"/>
    <w:rsid w:val="00724B74"/>
    <w:rsid w:val="00724C0A"/>
    <w:rsid w:val="00724C3D"/>
    <w:rsid w:val="00724D2C"/>
    <w:rsid w:val="00724D5C"/>
    <w:rsid w:val="00724EEF"/>
    <w:rsid w:val="00724FED"/>
    <w:rsid w:val="007250B0"/>
    <w:rsid w:val="007253F2"/>
    <w:rsid w:val="00725534"/>
    <w:rsid w:val="007257DE"/>
    <w:rsid w:val="00726077"/>
    <w:rsid w:val="007265FD"/>
    <w:rsid w:val="00726A04"/>
    <w:rsid w:val="00726B10"/>
    <w:rsid w:val="00726C4B"/>
    <w:rsid w:val="00726E87"/>
    <w:rsid w:val="00726EBE"/>
    <w:rsid w:val="00726F80"/>
    <w:rsid w:val="007272B8"/>
    <w:rsid w:val="0072731B"/>
    <w:rsid w:val="007275BE"/>
    <w:rsid w:val="00727625"/>
    <w:rsid w:val="007278AE"/>
    <w:rsid w:val="00727B66"/>
    <w:rsid w:val="00727B89"/>
    <w:rsid w:val="00727C6D"/>
    <w:rsid w:val="00727D97"/>
    <w:rsid w:val="00727F72"/>
    <w:rsid w:val="00727FAD"/>
    <w:rsid w:val="00730027"/>
    <w:rsid w:val="00730248"/>
    <w:rsid w:val="0073036C"/>
    <w:rsid w:val="00730AF3"/>
    <w:rsid w:val="00731096"/>
    <w:rsid w:val="007314FD"/>
    <w:rsid w:val="00731598"/>
    <w:rsid w:val="00731759"/>
    <w:rsid w:val="00731858"/>
    <w:rsid w:val="00731879"/>
    <w:rsid w:val="0073189C"/>
    <w:rsid w:val="00731C58"/>
    <w:rsid w:val="007323D6"/>
    <w:rsid w:val="00732997"/>
    <w:rsid w:val="007329BB"/>
    <w:rsid w:val="00732A8C"/>
    <w:rsid w:val="00732AD3"/>
    <w:rsid w:val="00732D0C"/>
    <w:rsid w:val="00732FCD"/>
    <w:rsid w:val="00733117"/>
    <w:rsid w:val="00733205"/>
    <w:rsid w:val="00733432"/>
    <w:rsid w:val="0073351F"/>
    <w:rsid w:val="00733842"/>
    <w:rsid w:val="00733A08"/>
    <w:rsid w:val="00733A4B"/>
    <w:rsid w:val="00733F78"/>
    <w:rsid w:val="00734233"/>
    <w:rsid w:val="00734318"/>
    <w:rsid w:val="007343F1"/>
    <w:rsid w:val="00734441"/>
    <w:rsid w:val="0073473D"/>
    <w:rsid w:val="00734869"/>
    <w:rsid w:val="00734BED"/>
    <w:rsid w:val="00734F4E"/>
    <w:rsid w:val="00734F6A"/>
    <w:rsid w:val="00734FF2"/>
    <w:rsid w:val="00735341"/>
    <w:rsid w:val="007357AA"/>
    <w:rsid w:val="007359D3"/>
    <w:rsid w:val="00735AD3"/>
    <w:rsid w:val="00735C42"/>
    <w:rsid w:val="00735DAF"/>
    <w:rsid w:val="00735DFA"/>
    <w:rsid w:val="00735E67"/>
    <w:rsid w:val="007361B3"/>
    <w:rsid w:val="00736233"/>
    <w:rsid w:val="0073627D"/>
    <w:rsid w:val="00736392"/>
    <w:rsid w:val="007363B7"/>
    <w:rsid w:val="00736863"/>
    <w:rsid w:val="00736882"/>
    <w:rsid w:val="00736A47"/>
    <w:rsid w:val="00736F73"/>
    <w:rsid w:val="00737184"/>
    <w:rsid w:val="00737AEB"/>
    <w:rsid w:val="0074004A"/>
    <w:rsid w:val="007404B9"/>
    <w:rsid w:val="007404BE"/>
    <w:rsid w:val="0074065A"/>
    <w:rsid w:val="00740764"/>
    <w:rsid w:val="00740805"/>
    <w:rsid w:val="00740B90"/>
    <w:rsid w:val="00740BF4"/>
    <w:rsid w:val="00740CAD"/>
    <w:rsid w:val="00740D19"/>
    <w:rsid w:val="00740F72"/>
    <w:rsid w:val="00741163"/>
    <w:rsid w:val="00741E1B"/>
    <w:rsid w:val="00741F85"/>
    <w:rsid w:val="0074203E"/>
    <w:rsid w:val="0074223A"/>
    <w:rsid w:val="00742399"/>
    <w:rsid w:val="00742409"/>
    <w:rsid w:val="00742561"/>
    <w:rsid w:val="007425AC"/>
    <w:rsid w:val="00742791"/>
    <w:rsid w:val="00742874"/>
    <w:rsid w:val="00742887"/>
    <w:rsid w:val="00742B84"/>
    <w:rsid w:val="00742BA9"/>
    <w:rsid w:val="00742C08"/>
    <w:rsid w:val="00742CEC"/>
    <w:rsid w:val="00742E72"/>
    <w:rsid w:val="00742EAE"/>
    <w:rsid w:val="00743323"/>
    <w:rsid w:val="007436F6"/>
    <w:rsid w:val="00743863"/>
    <w:rsid w:val="007439C8"/>
    <w:rsid w:val="00743A29"/>
    <w:rsid w:val="00743A6F"/>
    <w:rsid w:val="00743AB6"/>
    <w:rsid w:val="00743B83"/>
    <w:rsid w:val="00743BD3"/>
    <w:rsid w:val="00743CC4"/>
    <w:rsid w:val="00743E57"/>
    <w:rsid w:val="00743F35"/>
    <w:rsid w:val="00743F4F"/>
    <w:rsid w:val="007442CA"/>
    <w:rsid w:val="0074437D"/>
    <w:rsid w:val="007443F5"/>
    <w:rsid w:val="0074447B"/>
    <w:rsid w:val="00744609"/>
    <w:rsid w:val="00744B78"/>
    <w:rsid w:val="00744CF9"/>
    <w:rsid w:val="00744F49"/>
    <w:rsid w:val="007452AC"/>
    <w:rsid w:val="00745501"/>
    <w:rsid w:val="0074557A"/>
    <w:rsid w:val="00745A88"/>
    <w:rsid w:val="00745BF0"/>
    <w:rsid w:val="007461EB"/>
    <w:rsid w:val="00746259"/>
    <w:rsid w:val="00746375"/>
    <w:rsid w:val="00746581"/>
    <w:rsid w:val="00746599"/>
    <w:rsid w:val="0074676A"/>
    <w:rsid w:val="0074682A"/>
    <w:rsid w:val="00746838"/>
    <w:rsid w:val="00746960"/>
    <w:rsid w:val="00746A74"/>
    <w:rsid w:val="00746BF5"/>
    <w:rsid w:val="00746CF3"/>
    <w:rsid w:val="00747261"/>
    <w:rsid w:val="007473C4"/>
    <w:rsid w:val="007473F6"/>
    <w:rsid w:val="007476DB"/>
    <w:rsid w:val="00747B40"/>
    <w:rsid w:val="00747D6B"/>
    <w:rsid w:val="007501D3"/>
    <w:rsid w:val="00750227"/>
    <w:rsid w:val="0075051B"/>
    <w:rsid w:val="00750949"/>
    <w:rsid w:val="00750A2A"/>
    <w:rsid w:val="00750B23"/>
    <w:rsid w:val="0075125F"/>
    <w:rsid w:val="007513AE"/>
    <w:rsid w:val="00751467"/>
    <w:rsid w:val="007518B2"/>
    <w:rsid w:val="00751C09"/>
    <w:rsid w:val="00752155"/>
    <w:rsid w:val="007522C7"/>
    <w:rsid w:val="00752624"/>
    <w:rsid w:val="00752844"/>
    <w:rsid w:val="007528A9"/>
    <w:rsid w:val="00752C0D"/>
    <w:rsid w:val="00752D55"/>
    <w:rsid w:val="00752E2A"/>
    <w:rsid w:val="00752E61"/>
    <w:rsid w:val="00752E7F"/>
    <w:rsid w:val="00753117"/>
    <w:rsid w:val="00753150"/>
    <w:rsid w:val="007531C3"/>
    <w:rsid w:val="00753315"/>
    <w:rsid w:val="007534CB"/>
    <w:rsid w:val="007535F6"/>
    <w:rsid w:val="0075365B"/>
    <w:rsid w:val="0075372D"/>
    <w:rsid w:val="007537C1"/>
    <w:rsid w:val="00753A86"/>
    <w:rsid w:val="00754332"/>
    <w:rsid w:val="007547F8"/>
    <w:rsid w:val="00754967"/>
    <w:rsid w:val="00754A85"/>
    <w:rsid w:val="00754EF6"/>
    <w:rsid w:val="0075524A"/>
    <w:rsid w:val="00755611"/>
    <w:rsid w:val="0075579F"/>
    <w:rsid w:val="00755840"/>
    <w:rsid w:val="00756A42"/>
    <w:rsid w:val="00756BDB"/>
    <w:rsid w:val="007571EA"/>
    <w:rsid w:val="00757229"/>
    <w:rsid w:val="0075740E"/>
    <w:rsid w:val="007576E6"/>
    <w:rsid w:val="00757777"/>
    <w:rsid w:val="0075777F"/>
    <w:rsid w:val="007578F9"/>
    <w:rsid w:val="00757920"/>
    <w:rsid w:val="00757966"/>
    <w:rsid w:val="00757A2C"/>
    <w:rsid w:val="00757A55"/>
    <w:rsid w:val="00757AF8"/>
    <w:rsid w:val="0076020B"/>
    <w:rsid w:val="00760229"/>
    <w:rsid w:val="007604A4"/>
    <w:rsid w:val="00760553"/>
    <w:rsid w:val="007605E0"/>
    <w:rsid w:val="007608D9"/>
    <w:rsid w:val="00760918"/>
    <w:rsid w:val="00760A35"/>
    <w:rsid w:val="00760B3E"/>
    <w:rsid w:val="00760B90"/>
    <w:rsid w:val="00760C35"/>
    <w:rsid w:val="00760C45"/>
    <w:rsid w:val="00760DB7"/>
    <w:rsid w:val="00760F6E"/>
    <w:rsid w:val="007613F7"/>
    <w:rsid w:val="00761598"/>
    <w:rsid w:val="007615BC"/>
    <w:rsid w:val="0076174F"/>
    <w:rsid w:val="00761A03"/>
    <w:rsid w:val="00761AD0"/>
    <w:rsid w:val="00761CD0"/>
    <w:rsid w:val="00761D34"/>
    <w:rsid w:val="0076200A"/>
    <w:rsid w:val="00762289"/>
    <w:rsid w:val="00762360"/>
    <w:rsid w:val="0076245E"/>
    <w:rsid w:val="007625D0"/>
    <w:rsid w:val="00762734"/>
    <w:rsid w:val="0076281D"/>
    <w:rsid w:val="007629D4"/>
    <w:rsid w:val="00762E85"/>
    <w:rsid w:val="007630BF"/>
    <w:rsid w:val="007630FD"/>
    <w:rsid w:val="007634AE"/>
    <w:rsid w:val="0076369C"/>
    <w:rsid w:val="0076378C"/>
    <w:rsid w:val="007638A6"/>
    <w:rsid w:val="007638BB"/>
    <w:rsid w:val="00763963"/>
    <w:rsid w:val="00763C05"/>
    <w:rsid w:val="0076404C"/>
    <w:rsid w:val="007640AA"/>
    <w:rsid w:val="007641A1"/>
    <w:rsid w:val="007643EC"/>
    <w:rsid w:val="00764412"/>
    <w:rsid w:val="00764554"/>
    <w:rsid w:val="00764860"/>
    <w:rsid w:val="007649BC"/>
    <w:rsid w:val="00765175"/>
    <w:rsid w:val="0076530C"/>
    <w:rsid w:val="00765374"/>
    <w:rsid w:val="0076538B"/>
    <w:rsid w:val="00765427"/>
    <w:rsid w:val="0076580C"/>
    <w:rsid w:val="00765AD6"/>
    <w:rsid w:val="00765B58"/>
    <w:rsid w:val="00765C9C"/>
    <w:rsid w:val="00766115"/>
    <w:rsid w:val="0076619A"/>
    <w:rsid w:val="007665D9"/>
    <w:rsid w:val="0076671C"/>
    <w:rsid w:val="007667E3"/>
    <w:rsid w:val="0076690D"/>
    <w:rsid w:val="00766A97"/>
    <w:rsid w:val="00766DE7"/>
    <w:rsid w:val="00766E1C"/>
    <w:rsid w:val="0076717F"/>
    <w:rsid w:val="00767183"/>
    <w:rsid w:val="007673EC"/>
    <w:rsid w:val="00767453"/>
    <w:rsid w:val="00767723"/>
    <w:rsid w:val="0076782F"/>
    <w:rsid w:val="00770196"/>
    <w:rsid w:val="0077050D"/>
    <w:rsid w:val="0077077F"/>
    <w:rsid w:val="007707E4"/>
    <w:rsid w:val="007708D6"/>
    <w:rsid w:val="00770911"/>
    <w:rsid w:val="007716E4"/>
    <w:rsid w:val="007719FC"/>
    <w:rsid w:val="00771AF1"/>
    <w:rsid w:val="00771BDC"/>
    <w:rsid w:val="00771C7A"/>
    <w:rsid w:val="00771C7D"/>
    <w:rsid w:val="00771E32"/>
    <w:rsid w:val="00772003"/>
    <w:rsid w:val="007720EA"/>
    <w:rsid w:val="007721C0"/>
    <w:rsid w:val="0077227F"/>
    <w:rsid w:val="0077234E"/>
    <w:rsid w:val="007723D1"/>
    <w:rsid w:val="00772667"/>
    <w:rsid w:val="0077268D"/>
    <w:rsid w:val="007726E9"/>
    <w:rsid w:val="00772B75"/>
    <w:rsid w:val="00772BFD"/>
    <w:rsid w:val="00772D41"/>
    <w:rsid w:val="00772D55"/>
    <w:rsid w:val="00772EAC"/>
    <w:rsid w:val="00772EB4"/>
    <w:rsid w:val="007730C5"/>
    <w:rsid w:val="007739F2"/>
    <w:rsid w:val="00773E69"/>
    <w:rsid w:val="00773FBC"/>
    <w:rsid w:val="00773FCA"/>
    <w:rsid w:val="00774055"/>
    <w:rsid w:val="007742A6"/>
    <w:rsid w:val="007742C3"/>
    <w:rsid w:val="007742CA"/>
    <w:rsid w:val="0077450F"/>
    <w:rsid w:val="0077457B"/>
    <w:rsid w:val="00774713"/>
    <w:rsid w:val="007749DF"/>
    <w:rsid w:val="00774A65"/>
    <w:rsid w:val="00774CF0"/>
    <w:rsid w:val="00774D84"/>
    <w:rsid w:val="00775098"/>
    <w:rsid w:val="0077537F"/>
    <w:rsid w:val="007753B3"/>
    <w:rsid w:val="00775574"/>
    <w:rsid w:val="00775A2E"/>
    <w:rsid w:val="00775A43"/>
    <w:rsid w:val="00775B3E"/>
    <w:rsid w:val="00775C0C"/>
    <w:rsid w:val="00775C2B"/>
    <w:rsid w:val="00775D0C"/>
    <w:rsid w:val="0077605C"/>
    <w:rsid w:val="0077630B"/>
    <w:rsid w:val="0077667F"/>
    <w:rsid w:val="007767D0"/>
    <w:rsid w:val="007769C2"/>
    <w:rsid w:val="00776B85"/>
    <w:rsid w:val="00776C43"/>
    <w:rsid w:val="00776CE9"/>
    <w:rsid w:val="00776D8D"/>
    <w:rsid w:val="00776E90"/>
    <w:rsid w:val="00777025"/>
    <w:rsid w:val="00777547"/>
    <w:rsid w:val="00777591"/>
    <w:rsid w:val="00777669"/>
    <w:rsid w:val="00777714"/>
    <w:rsid w:val="00777839"/>
    <w:rsid w:val="00777AFF"/>
    <w:rsid w:val="00777C06"/>
    <w:rsid w:val="00777E1F"/>
    <w:rsid w:val="00777F97"/>
    <w:rsid w:val="0078062A"/>
    <w:rsid w:val="00780784"/>
    <w:rsid w:val="007809E2"/>
    <w:rsid w:val="00780AE0"/>
    <w:rsid w:val="00780D1D"/>
    <w:rsid w:val="00780DD8"/>
    <w:rsid w:val="00780F04"/>
    <w:rsid w:val="00780F4C"/>
    <w:rsid w:val="00781368"/>
    <w:rsid w:val="00781593"/>
    <w:rsid w:val="007815EA"/>
    <w:rsid w:val="00781733"/>
    <w:rsid w:val="00781862"/>
    <w:rsid w:val="00781A41"/>
    <w:rsid w:val="00781AF7"/>
    <w:rsid w:val="00781D5F"/>
    <w:rsid w:val="00781DCF"/>
    <w:rsid w:val="00782752"/>
    <w:rsid w:val="007828F8"/>
    <w:rsid w:val="00782DB0"/>
    <w:rsid w:val="007832E9"/>
    <w:rsid w:val="00783B7D"/>
    <w:rsid w:val="00783C5E"/>
    <w:rsid w:val="00783C92"/>
    <w:rsid w:val="00783CB6"/>
    <w:rsid w:val="00783CFC"/>
    <w:rsid w:val="00784080"/>
    <w:rsid w:val="007843E5"/>
    <w:rsid w:val="00784658"/>
    <w:rsid w:val="00784788"/>
    <w:rsid w:val="007848A8"/>
    <w:rsid w:val="00784A1B"/>
    <w:rsid w:val="00784AF0"/>
    <w:rsid w:val="00784B4D"/>
    <w:rsid w:val="0078508B"/>
    <w:rsid w:val="007850BF"/>
    <w:rsid w:val="007851C1"/>
    <w:rsid w:val="007852A6"/>
    <w:rsid w:val="00785304"/>
    <w:rsid w:val="00785907"/>
    <w:rsid w:val="00785AA1"/>
    <w:rsid w:val="00785BC6"/>
    <w:rsid w:val="00785D6B"/>
    <w:rsid w:val="00785F71"/>
    <w:rsid w:val="00786162"/>
    <w:rsid w:val="0078619C"/>
    <w:rsid w:val="00786477"/>
    <w:rsid w:val="00786563"/>
    <w:rsid w:val="007865E9"/>
    <w:rsid w:val="0078670D"/>
    <w:rsid w:val="007868F7"/>
    <w:rsid w:val="00787069"/>
    <w:rsid w:val="007870A9"/>
    <w:rsid w:val="007871A5"/>
    <w:rsid w:val="00787325"/>
    <w:rsid w:val="0078732D"/>
    <w:rsid w:val="0078741F"/>
    <w:rsid w:val="007874CE"/>
    <w:rsid w:val="007879D5"/>
    <w:rsid w:val="007879EE"/>
    <w:rsid w:val="00787A69"/>
    <w:rsid w:val="00787C87"/>
    <w:rsid w:val="00787F0F"/>
    <w:rsid w:val="00790263"/>
    <w:rsid w:val="007907B3"/>
    <w:rsid w:val="007907F1"/>
    <w:rsid w:val="007908AE"/>
    <w:rsid w:val="0079093F"/>
    <w:rsid w:val="00790A67"/>
    <w:rsid w:val="00791151"/>
    <w:rsid w:val="0079129C"/>
    <w:rsid w:val="00791480"/>
    <w:rsid w:val="0079171B"/>
    <w:rsid w:val="007919EB"/>
    <w:rsid w:val="00791EFD"/>
    <w:rsid w:val="00792126"/>
    <w:rsid w:val="00792161"/>
    <w:rsid w:val="00792298"/>
    <w:rsid w:val="0079255C"/>
    <w:rsid w:val="0079257D"/>
    <w:rsid w:val="0079272F"/>
    <w:rsid w:val="00792909"/>
    <w:rsid w:val="00792915"/>
    <w:rsid w:val="00792DDE"/>
    <w:rsid w:val="00792E37"/>
    <w:rsid w:val="00792E9E"/>
    <w:rsid w:val="007930DC"/>
    <w:rsid w:val="00793560"/>
    <w:rsid w:val="007935EE"/>
    <w:rsid w:val="00793C26"/>
    <w:rsid w:val="00793CEE"/>
    <w:rsid w:val="00793D1D"/>
    <w:rsid w:val="00793D5A"/>
    <w:rsid w:val="00793E08"/>
    <w:rsid w:val="00793EB8"/>
    <w:rsid w:val="00793FFD"/>
    <w:rsid w:val="007941D9"/>
    <w:rsid w:val="0079436D"/>
    <w:rsid w:val="007943B0"/>
    <w:rsid w:val="0079454A"/>
    <w:rsid w:val="00794695"/>
    <w:rsid w:val="00794A0E"/>
    <w:rsid w:val="00794A7D"/>
    <w:rsid w:val="00794C01"/>
    <w:rsid w:val="0079500F"/>
    <w:rsid w:val="007953FB"/>
    <w:rsid w:val="00795480"/>
    <w:rsid w:val="00795974"/>
    <w:rsid w:val="00795A13"/>
    <w:rsid w:val="00795AF8"/>
    <w:rsid w:val="00795C1F"/>
    <w:rsid w:val="00795CB2"/>
    <w:rsid w:val="0079615F"/>
    <w:rsid w:val="00796566"/>
    <w:rsid w:val="007966E0"/>
    <w:rsid w:val="0079682C"/>
    <w:rsid w:val="00796A81"/>
    <w:rsid w:val="00796DB1"/>
    <w:rsid w:val="00797018"/>
    <w:rsid w:val="0079705B"/>
    <w:rsid w:val="007972C9"/>
    <w:rsid w:val="0079734D"/>
    <w:rsid w:val="007975E1"/>
    <w:rsid w:val="0079772E"/>
    <w:rsid w:val="00797738"/>
    <w:rsid w:val="007977C7"/>
    <w:rsid w:val="00797B44"/>
    <w:rsid w:val="00797F3C"/>
    <w:rsid w:val="007A000C"/>
    <w:rsid w:val="007A02BA"/>
    <w:rsid w:val="007A04FA"/>
    <w:rsid w:val="007A0664"/>
    <w:rsid w:val="007A06BB"/>
    <w:rsid w:val="007A07ED"/>
    <w:rsid w:val="007A08CB"/>
    <w:rsid w:val="007A0CAF"/>
    <w:rsid w:val="007A0F9B"/>
    <w:rsid w:val="007A127E"/>
    <w:rsid w:val="007A13F3"/>
    <w:rsid w:val="007A161E"/>
    <w:rsid w:val="007A1693"/>
    <w:rsid w:val="007A16CB"/>
    <w:rsid w:val="007A1939"/>
    <w:rsid w:val="007A1B77"/>
    <w:rsid w:val="007A217B"/>
    <w:rsid w:val="007A2378"/>
    <w:rsid w:val="007A23B1"/>
    <w:rsid w:val="007A243A"/>
    <w:rsid w:val="007A256E"/>
    <w:rsid w:val="007A26EA"/>
    <w:rsid w:val="007A2888"/>
    <w:rsid w:val="007A2C05"/>
    <w:rsid w:val="007A2D1F"/>
    <w:rsid w:val="007A2F75"/>
    <w:rsid w:val="007A3025"/>
    <w:rsid w:val="007A308C"/>
    <w:rsid w:val="007A30E3"/>
    <w:rsid w:val="007A386A"/>
    <w:rsid w:val="007A3A88"/>
    <w:rsid w:val="007A3A96"/>
    <w:rsid w:val="007A3D2B"/>
    <w:rsid w:val="007A3E57"/>
    <w:rsid w:val="007A4293"/>
    <w:rsid w:val="007A4383"/>
    <w:rsid w:val="007A4442"/>
    <w:rsid w:val="007A4469"/>
    <w:rsid w:val="007A45FB"/>
    <w:rsid w:val="007A46CF"/>
    <w:rsid w:val="007A4942"/>
    <w:rsid w:val="007A4AE4"/>
    <w:rsid w:val="007A4B37"/>
    <w:rsid w:val="007A4C26"/>
    <w:rsid w:val="007A4D7B"/>
    <w:rsid w:val="007A5170"/>
    <w:rsid w:val="007A51AF"/>
    <w:rsid w:val="007A522C"/>
    <w:rsid w:val="007A531F"/>
    <w:rsid w:val="007A53A0"/>
    <w:rsid w:val="007A53E3"/>
    <w:rsid w:val="007A568E"/>
    <w:rsid w:val="007A597A"/>
    <w:rsid w:val="007A5B8F"/>
    <w:rsid w:val="007A5DA7"/>
    <w:rsid w:val="007A5EA7"/>
    <w:rsid w:val="007A610A"/>
    <w:rsid w:val="007A6413"/>
    <w:rsid w:val="007A656D"/>
    <w:rsid w:val="007A6821"/>
    <w:rsid w:val="007A6AAE"/>
    <w:rsid w:val="007A7296"/>
    <w:rsid w:val="007A7366"/>
    <w:rsid w:val="007A78EB"/>
    <w:rsid w:val="007A7AE6"/>
    <w:rsid w:val="007A7CA1"/>
    <w:rsid w:val="007A7CAB"/>
    <w:rsid w:val="007A7F4A"/>
    <w:rsid w:val="007A7FF8"/>
    <w:rsid w:val="007B0199"/>
    <w:rsid w:val="007B02EC"/>
    <w:rsid w:val="007B07CA"/>
    <w:rsid w:val="007B0A56"/>
    <w:rsid w:val="007B0B06"/>
    <w:rsid w:val="007B0C3F"/>
    <w:rsid w:val="007B0CF1"/>
    <w:rsid w:val="007B0EAB"/>
    <w:rsid w:val="007B11D8"/>
    <w:rsid w:val="007B13D0"/>
    <w:rsid w:val="007B13E7"/>
    <w:rsid w:val="007B17CA"/>
    <w:rsid w:val="007B193C"/>
    <w:rsid w:val="007B197A"/>
    <w:rsid w:val="007B19A7"/>
    <w:rsid w:val="007B1BF0"/>
    <w:rsid w:val="007B1E2D"/>
    <w:rsid w:val="007B1E9B"/>
    <w:rsid w:val="007B20CA"/>
    <w:rsid w:val="007B22E7"/>
    <w:rsid w:val="007B2315"/>
    <w:rsid w:val="007B2340"/>
    <w:rsid w:val="007B285B"/>
    <w:rsid w:val="007B29B2"/>
    <w:rsid w:val="007B29B6"/>
    <w:rsid w:val="007B2C1C"/>
    <w:rsid w:val="007B2DA1"/>
    <w:rsid w:val="007B3319"/>
    <w:rsid w:val="007B36FD"/>
    <w:rsid w:val="007B3921"/>
    <w:rsid w:val="007B3A19"/>
    <w:rsid w:val="007B4124"/>
    <w:rsid w:val="007B420B"/>
    <w:rsid w:val="007B4315"/>
    <w:rsid w:val="007B49CB"/>
    <w:rsid w:val="007B5347"/>
    <w:rsid w:val="007B5439"/>
    <w:rsid w:val="007B543F"/>
    <w:rsid w:val="007B549F"/>
    <w:rsid w:val="007B5563"/>
    <w:rsid w:val="007B570D"/>
    <w:rsid w:val="007B5735"/>
    <w:rsid w:val="007B5AA7"/>
    <w:rsid w:val="007B5C57"/>
    <w:rsid w:val="007B5E87"/>
    <w:rsid w:val="007B5F7E"/>
    <w:rsid w:val="007B5FDD"/>
    <w:rsid w:val="007B611C"/>
    <w:rsid w:val="007B61CF"/>
    <w:rsid w:val="007B6246"/>
    <w:rsid w:val="007B62EB"/>
    <w:rsid w:val="007B64B4"/>
    <w:rsid w:val="007B6B11"/>
    <w:rsid w:val="007B6C4C"/>
    <w:rsid w:val="007B6FD6"/>
    <w:rsid w:val="007B776A"/>
    <w:rsid w:val="007B79B1"/>
    <w:rsid w:val="007B7A34"/>
    <w:rsid w:val="007B7EB4"/>
    <w:rsid w:val="007C01E1"/>
    <w:rsid w:val="007C0358"/>
    <w:rsid w:val="007C0363"/>
    <w:rsid w:val="007C08A8"/>
    <w:rsid w:val="007C0938"/>
    <w:rsid w:val="007C0A0B"/>
    <w:rsid w:val="007C0DBA"/>
    <w:rsid w:val="007C1237"/>
    <w:rsid w:val="007C149E"/>
    <w:rsid w:val="007C15EE"/>
    <w:rsid w:val="007C1850"/>
    <w:rsid w:val="007C1ABF"/>
    <w:rsid w:val="007C1BAF"/>
    <w:rsid w:val="007C1CE2"/>
    <w:rsid w:val="007C1D50"/>
    <w:rsid w:val="007C20F0"/>
    <w:rsid w:val="007C25A2"/>
    <w:rsid w:val="007C2796"/>
    <w:rsid w:val="007C2A0A"/>
    <w:rsid w:val="007C2ACA"/>
    <w:rsid w:val="007C2B26"/>
    <w:rsid w:val="007C2FA6"/>
    <w:rsid w:val="007C305F"/>
    <w:rsid w:val="007C30C0"/>
    <w:rsid w:val="007C3154"/>
    <w:rsid w:val="007C32E9"/>
    <w:rsid w:val="007C36AC"/>
    <w:rsid w:val="007C3852"/>
    <w:rsid w:val="007C3B21"/>
    <w:rsid w:val="007C436B"/>
    <w:rsid w:val="007C4611"/>
    <w:rsid w:val="007C4763"/>
    <w:rsid w:val="007C4AD3"/>
    <w:rsid w:val="007C4CF1"/>
    <w:rsid w:val="007C4D09"/>
    <w:rsid w:val="007C5089"/>
    <w:rsid w:val="007C50A1"/>
    <w:rsid w:val="007C5304"/>
    <w:rsid w:val="007C592F"/>
    <w:rsid w:val="007C5BC0"/>
    <w:rsid w:val="007C5DE7"/>
    <w:rsid w:val="007C6038"/>
    <w:rsid w:val="007C60D9"/>
    <w:rsid w:val="007C6694"/>
    <w:rsid w:val="007C680F"/>
    <w:rsid w:val="007C6ECC"/>
    <w:rsid w:val="007C72FA"/>
    <w:rsid w:val="007C73AD"/>
    <w:rsid w:val="007C7525"/>
    <w:rsid w:val="007C755C"/>
    <w:rsid w:val="007C76B7"/>
    <w:rsid w:val="007C77BC"/>
    <w:rsid w:val="007C7840"/>
    <w:rsid w:val="007C7925"/>
    <w:rsid w:val="007C7C78"/>
    <w:rsid w:val="007D0027"/>
    <w:rsid w:val="007D004C"/>
    <w:rsid w:val="007D0175"/>
    <w:rsid w:val="007D0342"/>
    <w:rsid w:val="007D0471"/>
    <w:rsid w:val="007D0546"/>
    <w:rsid w:val="007D0A79"/>
    <w:rsid w:val="007D0ADD"/>
    <w:rsid w:val="007D0B83"/>
    <w:rsid w:val="007D0C03"/>
    <w:rsid w:val="007D0D00"/>
    <w:rsid w:val="007D0E03"/>
    <w:rsid w:val="007D0E2F"/>
    <w:rsid w:val="007D109E"/>
    <w:rsid w:val="007D11F6"/>
    <w:rsid w:val="007D1323"/>
    <w:rsid w:val="007D1612"/>
    <w:rsid w:val="007D1D1A"/>
    <w:rsid w:val="007D1F99"/>
    <w:rsid w:val="007D2246"/>
    <w:rsid w:val="007D226D"/>
    <w:rsid w:val="007D22BE"/>
    <w:rsid w:val="007D2590"/>
    <w:rsid w:val="007D26D5"/>
    <w:rsid w:val="007D293F"/>
    <w:rsid w:val="007D2952"/>
    <w:rsid w:val="007D2C0C"/>
    <w:rsid w:val="007D2C42"/>
    <w:rsid w:val="007D2ECF"/>
    <w:rsid w:val="007D2F26"/>
    <w:rsid w:val="007D2FA4"/>
    <w:rsid w:val="007D3035"/>
    <w:rsid w:val="007D384B"/>
    <w:rsid w:val="007D39E4"/>
    <w:rsid w:val="007D3B79"/>
    <w:rsid w:val="007D4160"/>
    <w:rsid w:val="007D458E"/>
    <w:rsid w:val="007D48A1"/>
    <w:rsid w:val="007D4A4F"/>
    <w:rsid w:val="007D4BB0"/>
    <w:rsid w:val="007D4C37"/>
    <w:rsid w:val="007D4C4D"/>
    <w:rsid w:val="007D4CDF"/>
    <w:rsid w:val="007D5455"/>
    <w:rsid w:val="007D57F9"/>
    <w:rsid w:val="007D58B6"/>
    <w:rsid w:val="007D58E9"/>
    <w:rsid w:val="007D5A6C"/>
    <w:rsid w:val="007D6E1C"/>
    <w:rsid w:val="007D718C"/>
    <w:rsid w:val="007D7233"/>
    <w:rsid w:val="007D7271"/>
    <w:rsid w:val="007D7378"/>
    <w:rsid w:val="007D73BA"/>
    <w:rsid w:val="007D7493"/>
    <w:rsid w:val="007D77FC"/>
    <w:rsid w:val="007D7EBB"/>
    <w:rsid w:val="007E026E"/>
    <w:rsid w:val="007E0393"/>
    <w:rsid w:val="007E0481"/>
    <w:rsid w:val="007E053E"/>
    <w:rsid w:val="007E05EF"/>
    <w:rsid w:val="007E0804"/>
    <w:rsid w:val="007E0C9D"/>
    <w:rsid w:val="007E119A"/>
    <w:rsid w:val="007E1579"/>
    <w:rsid w:val="007E19AA"/>
    <w:rsid w:val="007E1BE3"/>
    <w:rsid w:val="007E1C31"/>
    <w:rsid w:val="007E1DA9"/>
    <w:rsid w:val="007E1DCB"/>
    <w:rsid w:val="007E2067"/>
    <w:rsid w:val="007E22B1"/>
    <w:rsid w:val="007E25E6"/>
    <w:rsid w:val="007E29E6"/>
    <w:rsid w:val="007E3347"/>
    <w:rsid w:val="007E347C"/>
    <w:rsid w:val="007E3677"/>
    <w:rsid w:val="007E37C1"/>
    <w:rsid w:val="007E38CF"/>
    <w:rsid w:val="007E3948"/>
    <w:rsid w:val="007E39CF"/>
    <w:rsid w:val="007E3D8F"/>
    <w:rsid w:val="007E3F4C"/>
    <w:rsid w:val="007E3FA8"/>
    <w:rsid w:val="007E40DB"/>
    <w:rsid w:val="007E430C"/>
    <w:rsid w:val="007E44CB"/>
    <w:rsid w:val="007E49E1"/>
    <w:rsid w:val="007E4BDA"/>
    <w:rsid w:val="007E4CB2"/>
    <w:rsid w:val="007E4D3A"/>
    <w:rsid w:val="007E50E8"/>
    <w:rsid w:val="007E523C"/>
    <w:rsid w:val="007E5418"/>
    <w:rsid w:val="007E558C"/>
    <w:rsid w:val="007E55B1"/>
    <w:rsid w:val="007E57C6"/>
    <w:rsid w:val="007E5871"/>
    <w:rsid w:val="007E59F7"/>
    <w:rsid w:val="007E5A28"/>
    <w:rsid w:val="007E5B75"/>
    <w:rsid w:val="007E5C50"/>
    <w:rsid w:val="007E5CEA"/>
    <w:rsid w:val="007E5FD9"/>
    <w:rsid w:val="007E6032"/>
    <w:rsid w:val="007E63F5"/>
    <w:rsid w:val="007E6666"/>
    <w:rsid w:val="007E66B1"/>
    <w:rsid w:val="007E674C"/>
    <w:rsid w:val="007E6980"/>
    <w:rsid w:val="007E6B41"/>
    <w:rsid w:val="007E6DDE"/>
    <w:rsid w:val="007E7210"/>
    <w:rsid w:val="007E7663"/>
    <w:rsid w:val="007E766F"/>
    <w:rsid w:val="007E7792"/>
    <w:rsid w:val="007E79C7"/>
    <w:rsid w:val="007E7A83"/>
    <w:rsid w:val="007E7E89"/>
    <w:rsid w:val="007E7FEB"/>
    <w:rsid w:val="007F0183"/>
    <w:rsid w:val="007F020E"/>
    <w:rsid w:val="007F0469"/>
    <w:rsid w:val="007F065F"/>
    <w:rsid w:val="007F079A"/>
    <w:rsid w:val="007F0E01"/>
    <w:rsid w:val="007F12BE"/>
    <w:rsid w:val="007F13DC"/>
    <w:rsid w:val="007F1576"/>
    <w:rsid w:val="007F18BF"/>
    <w:rsid w:val="007F1921"/>
    <w:rsid w:val="007F198A"/>
    <w:rsid w:val="007F1A1C"/>
    <w:rsid w:val="007F1C9A"/>
    <w:rsid w:val="007F1D1B"/>
    <w:rsid w:val="007F1E7D"/>
    <w:rsid w:val="007F21D6"/>
    <w:rsid w:val="007F222C"/>
    <w:rsid w:val="007F2488"/>
    <w:rsid w:val="007F25F2"/>
    <w:rsid w:val="007F2612"/>
    <w:rsid w:val="007F28D1"/>
    <w:rsid w:val="007F2976"/>
    <w:rsid w:val="007F2CCE"/>
    <w:rsid w:val="007F2D8B"/>
    <w:rsid w:val="007F2ED8"/>
    <w:rsid w:val="007F3687"/>
    <w:rsid w:val="007F40ED"/>
    <w:rsid w:val="007F4456"/>
    <w:rsid w:val="007F4514"/>
    <w:rsid w:val="007F452C"/>
    <w:rsid w:val="007F52E3"/>
    <w:rsid w:val="007F5970"/>
    <w:rsid w:val="007F5ADD"/>
    <w:rsid w:val="007F5C6E"/>
    <w:rsid w:val="007F5E8D"/>
    <w:rsid w:val="007F5F68"/>
    <w:rsid w:val="007F62E2"/>
    <w:rsid w:val="007F642D"/>
    <w:rsid w:val="007F646D"/>
    <w:rsid w:val="007F6765"/>
    <w:rsid w:val="007F68FA"/>
    <w:rsid w:val="007F6A7D"/>
    <w:rsid w:val="007F6F3D"/>
    <w:rsid w:val="007F70BE"/>
    <w:rsid w:val="007F72C3"/>
    <w:rsid w:val="007F7805"/>
    <w:rsid w:val="007F7A10"/>
    <w:rsid w:val="007F7BA1"/>
    <w:rsid w:val="007F7DD9"/>
    <w:rsid w:val="008001D2"/>
    <w:rsid w:val="0080025F"/>
    <w:rsid w:val="00800793"/>
    <w:rsid w:val="00800892"/>
    <w:rsid w:val="00800A6E"/>
    <w:rsid w:val="00800A92"/>
    <w:rsid w:val="00800F2C"/>
    <w:rsid w:val="00801690"/>
    <w:rsid w:val="008018DD"/>
    <w:rsid w:val="00801E0C"/>
    <w:rsid w:val="00801E25"/>
    <w:rsid w:val="008022FE"/>
    <w:rsid w:val="008024EE"/>
    <w:rsid w:val="008025C7"/>
    <w:rsid w:val="008027F3"/>
    <w:rsid w:val="00802A12"/>
    <w:rsid w:val="00802D6A"/>
    <w:rsid w:val="00802E20"/>
    <w:rsid w:val="00802ED0"/>
    <w:rsid w:val="0080314D"/>
    <w:rsid w:val="00803293"/>
    <w:rsid w:val="0080360E"/>
    <w:rsid w:val="0080370D"/>
    <w:rsid w:val="00803920"/>
    <w:rsid w:val="00803A18"/>
    <w:rsid w:val="00803A30"/>
    <w:rsid w:val="00804047"/>
    <w:rsid w:val="00804096"/>
    <w:rsid w:val="0080413B"/>
    <w:rsid w:val="0080416A"/>
    <w:rsid w:val="00804173"/>
    <w:rsid w:val="008046E6"/>
    <w:rsid w:val="008047EB"/>
    <w:rsid w:val="0080492F"/>
    <w:rsid w:val="008049CC"/>
    <w:rsid w:val="00804A74"/>
    <w:rsid w:val="008052EB"/>
    <w:rsid w:val="008053B5"/>
    <w:rsid w:val="00805600"/>
    <w:rsid w:val="00805906"/>
    <w:rsid w:val="00805996"/>
    <w:rsid w:val="00805E62"/>
    <w:rsid w:val="008063D7"/>
    <w:rsid w:val="00806481"/>
    <w:rsid w:val="008064DF"/>
    <w:rsid w:val="00806917"/>
    <w:rsid w:val="00806B58"/>
    <w:rsid w:val="00806BAB"/>
    <w:rsid w:val="00806CB3"/>
    <w:rsid w:val="008070E0"/>
    <w:rsid w:val="00807292"/>
    <w:rsid w:val="00807345"/>
    <w:rsid w:val="00807437"/>
    <w:rsid w:val="0080755B"/>
    <w:rsid w:val="00807A74"/>
    <w:rsid w:val="00807B9B"/>
    <w:rsid w:val="0081005F"/>
    <w:rsid w:val="00810108"/>
    <w:rsid w:val="008101EF"/>
    <w:rsid w:val="00810312"/>
    <w:rsid w:val="0081044A"/>
    <w:rsid w:val="00810498"/>
    <w:rsid w:val="0081061C"/>
    <w:rsid w:val="00810AA9"/>
    <w:rsid w:val="00810B34"/>
    <w:rsid w:val="00811012"/>
    <w:rsid w:val="00811670"/>
    <w:rsid w:val="008118C7"/>
    <w:rsid w:val="00812027"/>
    <w:rsid w:val="0081212E"/>
    <w:rsid w:val="00812231"/>
    <w:rsid w:val="00812473"/>
    <w:rsid w:val="00812693"/>
    <w:rsid w:val="008127B4"/>
    <w:rsid w:val="008129A8"/>
    <w:rsid w:val="00812A04"/>
    <w:rsid w:val="00812BF7"/>
    <w:rsid w:val="00812D89"/>
    <w:rsid w:val="00812EE6"/>
    <w:rsid w:val="0081300D"/>
    <w:rsid w:val="008131C7"/>
    <w:rsid w:val="008132DE"/>
    <w:rsid w:val="00813390"/>
    <w:rsid w:val="0081377A"/>
    <w:rsid w:val="00813CA1"/>
    <w:rsid w:val="00813E60"/>
    <w:rsid w:val="0081401B"/>
    <w:rsid w:val="008141A7"/>
    <w:rsid w:val="00814517"/>
    <w:rsid w:val="00814902"/>
    <w:rsid w:val="00814B85"/>
    <w:rsid w:val="00814B9A"/>
    <w:rsid w:val="00814BD2"/>
    <w:rsid w:val="00814EAD"/>
    <w:rsid w:val="00815160"/>
    <w:rsid w:val="0081544C"/>
    <w:rsid w:val="00815596"/>
    <w:rsid w:val="0081594D"/>
    <w:rsid w:val="00815C4F"/>
    <w:rsid w:val="00815CE4"/>
    <w:rsid w:val="00815DE3"/>
    <w:rsid w:val="00815F86"/>
    <w:rsid w:val="0081613D"/>
    <w:rsid w:val="0081622A"/>
    <w:rsid w:val="00816263"/>
    <w:rsid w:val="0081628A"/>
    <w:rsid w:val="00816430"/>
    <w:rsid w:val="00816436"/>
    <w:rsid w:val="00816470"/>
    <w:rsid w:val="00816789"/>
    <w:rsid w:val="008167C6"/>
    <w:rsid w:val="00816971"/>
    <w:rsid w:val="008169EC"/>
    <w:rsid w:val="00816A6B"/>
    <w:rsid w:val="00816B69"/>
    <w:rsid w:val="00816D1D"/>
    <w:rsid w:val="00816DAD"/>
    <w:rsid w:val="00816F7D"/>
    <w:rsid w:val="00816F95"/>
    <w:rsid w:val="0081704F"/>
    <w:rsid w:val="00817313"/>
    <w:rsid w:val="0081734B"/>
    <w:rsid w:val="0081765B"/>
    <w:rsid w:val="0081779A"/>
    <w:rsid w:val="008177AF"/>
    <w:rsid w:val="00817925"/>
    <w:rsid w:val="00817B47"/>
    <w:rsid w:val="00817F00"/>
    <w:rsid w:val="00817F0F"/>
    <w:rsid w:val="00817FAB"/>
    <w:rsid w:val="00820241"/>
    <w:rsid w:val="008202F7"/>
    <w:rsid w:val="00820307"/>
    <w:rsid w:val="008206EC"/>
    <w:rsid w:val="008207E4"/>
    <w:rsid w:val="00820A13"/>
    <w:rsid w:val="00820A5E"/>
    <w:rsid w:val="00821018"/>
    <w:rsid w:val="00821023"/>
    <w:rsid w:val="00821298"/>
    <w:rsid w:val="00821791"/>
    <w:rsid w:val="00821D3D"/>
    <w:rsid w:val="0082210F"/>
    <w:rsid w:val="008225DB"/>
    <w:rsid w:val="00822CE1"/>
    <w:rsid w:val="008230CB"/>
    <w:rsid w:val="00823769"/>
    <w:rsid w:val="00823779"/>
    <w:rsid w:val="00823900"/>
    <w:rsid w:val="00823B16"/>
    <w:rsid w:val="00823B78"/>
    <w:rsid w:val="00823B9A"/>
    <w:rsid w:val="00823C15"/>
    <w:rsid w:val="0082432A"/>
    <w:rsid w:val="00824368"/>
    <w:rsid w:val="008244D7"/>
    <w:rsid w:val="008246DB"/>
    <w:rsid w:val="00824788"/>
    <w:rsid w:val="008249D6"/>
    <w:rsid w:val="008250C1"/>
    <w:rsid w:val="008253D9"/>
    <w:rsid w:val="0082549B"/>
    <w:rsid w:val="008255D1"/>
    <w:rsid w:val="008255D6"/>
    <w:rsid w:val="0082586C"/>
    <w:rsid w:val="00825A4F"/>
    <w:rsid w:val="00825D64"/>
    <w:rsid w:val="00825DA9"/>
    <w:rsid w:val="00825E38"/>
    <w:rsid w:val="00826591"/>
    <w:rsid w:val="00826745"/>
    <w:rsid w:val="0082685D"/>
    <w:rsid w:val="008269E5"/>
    <w:rsid w:val="00826CA4"/>
    <w:rsid w:val="00826F30"/>
    <w:rsid w:val="008270D0"/>
    <w:rsid w:val="008272C1"/>
    <w:rsid w:val="008274C4"/>
    <w:rsid w:val="0082777F"/>
    <w:rsid w:val="00827EEE"/>
    <w:rsid w:val="00827FA5"/>
    <w:rsid w:val="00830072"/>
    <w:rsid w:val="00830075"/>
    <w:rsid w:val="00830086"/>
    <w:rsid w:val="008300FA"/>
    <w:rsid w:val="00830485"/>
    <w:rsid w:val="008305A8"/>
    <w:rsid w:val="008308AA"/>
    <w:rsid w:val="00830D80"/>
    <w:rsid w:val="00830ECD"/>
    <w:rsid w:val="008310D6"/>
    <w:rsid w:val="0083115C"/>
    <w:rsid w:val="0083156A"/>
    <w:rsid w:val="008315A2"/>
    <w:rsid w:val="00831612"/>
    <w:rsid w:val="0083179E"/>
    <w:rsid w:val="008317DE"/>
    <w:rsid w:val="00831B2E"/>
    <w:rsid w:val="00831C00"/>
    <w:rsid w:val="00831CAC"/>
    <w:rsid w:val="0083206B"/>
    <w:rsid w:val="008322C1"/>
    <w:rsid w:val="008324D7"/>
    <w:rsid w:val="00832629"/>
    <w:rsid w:val="008326D6"/>
    <w:rsid w:val="0083278A"/>
    <w:rsid w:val="0083286C"/>
    <w:rsid w:val="008328FC"/>
    <w:rsid w:val="008329F3"/>
    <w:rsid w:val="00832BA0"/>
    <w:rsid w:val="00832F5F"/>
    <w:rsid w:val="00833350"/>
    <w:rsid w:val="00833424"/>
    <w:rsid w:val="0083351C"/>
    <w:rsid w:val="00833551"/>
    <w:rsid w:val="00833AD1"/>
    <w:rsid w:val="00833AE0"/>
    <w:rsid w:val="00833B8F"/>
    <w:rsid w:val="00833BC9"/>
    <w:rsid w:val="00833D08"/>
    <w:rsid w:val="00833E07"/>
    <w:rsid w:val="00833E28"/>
    <w:rsid w:val="00833E68"/>
    <w:rsid w:val="008340F1"/>
    <w:rsid w:val="008341B3"/>
    <w:rsid w:val="008342C7"/>
    <w:rsid w:val="0083453D"/>
    <w:rsid w:val="00834D84"/>
    <w:rsid w:val="00834EAF"/>
    <w:rsid w:val="00834F61"/>
    <w:rsid w:val="00835156"/>
    <w:rsid w:val="00835559"/>
    <w:rsid w:val="00835582"/>
    <w:rsid w:val="008355C1"/>
    <w:rsid w:val="008356B9"/>
    <w:rsid w:val="008358A5"/>
    <w:rsid w:val="00835974"/>
    <w:rsid w:val="00835CE0"/>
    <w:rsid w:val="00835DCB"/>
    <w:rsid w:val="00836041"/>
    <w:rsid w:val="00836268"/>
    <w:rsid w:val="008368A4"/>
    <w:rsid w:val="00836A50"/>
    <w:rsid w:val="00836A68"/>
    <w:rsid w:val="00836D45"/>
    <w:rsid w:val="00836E17"/>
    <w:rsid w:val="00836FD9"/>
    <w:rsid w:val="00837040"/>
    <w:rsid w:val="00837193"/>
    <w:rsid w:val="008371B6"/>
    <w:rsid w:val="008372FD"/>
    <w:rsid w:val="00837316"/>
    <w:rsid w:val="00837599"/>
    <w:rsid w:val="00837636"/>
    <w:rsid w:val="008377FA"/>
    <w:rsid w:val="0083783F"/>
    <w:rsid w:val="008378B3"/>
    <w:rsid w:val="008378BD"/>
    <w:rsid w:val="00837B21"/>
    <w:rsid w:val="00837C4D"/>
    <w:rsid w:val="00837CA9"/>
    <w:rsid w:val="008400FA"/>
    <w:rsid w:val="0084011F"/>
    <w:rsid w:val="008401CF"/>
    <w:rsid w:val="00840404"/>
    <w:rsid w:val="0084077A"/>
    <w:rsid w:val="0084085E"/>
    <w:rsid w:val="008408F7"/>
    <w:rsid w:val="00840942"/>
    <w:rsid w:val="008409D8"/>
    <w:rsid w:val="00840A17"/>
    <w:rsid w:val="00840D52"/>
    <w:rsid w:val="00840DEC"/>
    <w:rsid w:val="00840FE4"/>
    <w:rsid w:val="008413DB"/>
    <w:rsid w:val="00841717"/>
    <w:rsid w:val="00841A2F"/>
    <w:rsid w:val="00841CD7"/>
    <w:rsid w:val="00841FB5"/>
    <w:rsid w:val="00842107"/>
    <w:rsid w:val="0084213A"/>
    <w:rsid w:val="00842206"/>
    <w:rsid w:val="0084234E"/>
    <w:rsid w:val="008423B7"/>
    <w:rsid w:val="00842690"/>
    <w:rsid w:val="00842780"/>
    <w:rsid w:val="00842B3E"/>
    <w:rsid w:val="00842D7E"/>
    <w:rsid w:val="00843835"/>
    <w:rsid w:val="008439A3"/>
    <w:rsid w:val="00843A16"/>
    <w:rsid w:val="00843CCB"/>
    <w:rsid w:val="00843D06"/>
    <w:rsid w:val="00843F3F"/>
    <w:rsid w:val="00843FEB"/>
    <w:rsid w:val="008441E9"/>
    <w:rsid w:val="00844417"/>
    <w:rsid w:val="008444A7"/>
    <w:rsid w:val="00844869"/>
    <w:rsid w:val="008448F6"/>
    <w:rsid w:val="00844CBB"/>
    <w:rsid w:val="00844E77"/>
    <w:rsid w:val="00844EDE"/>
    <w:rsid w:val="00844FA1"/>
    <w:rsid w:val="00845025"/>
    <w:rsid w:val="0084525E"/>
    <w:rsid w:val="00845351"/>
    <w:rsid w:val="0084546C"/>
    <w:rsid w:val="00845AE2"/>
    <w:rsid w:val="00845B56"/>
    <w:rsid w:val="00845C95"/>
    <w:rsid w:val="00845DEB"/>
    <w:rsid w:val="00845FD7"/>
    <w:rsid w:val="0084630B"/>
    <w:rsid w:val="008463C7"/>
    <w:rsid w:val="00846B98"/>
    <w:rsid w:val="00846D8A"/>
    <w:rsid w:val="00847026"/>
    <w:rsid w:val="0084724D"/>
    <w:rsid w:val="00847589"/>
    <w:rsid w:val="008475A4"/>
    <w:rsid w:val="0084782D"/>
    <w:rsid w:val="0084783F"/>
    <w:rsid w:val="00847988"/>
    <w:rsid w:val="00847B22"/>
    <w:rsid w:val="00847D8B"/>
    <w:rsid w:val="00847ED3"/>
    <w:rsid w:val="0085027B"/>
    <w:rsid w:val="008508AE"/>
    <w:rsid w:val="008509EF"/>
    <w:rsid w:val="00850C2F"/>
    <w:rsid w:val="00850C4D"/>
    <w:rsid w:val="00850FE4"/>
    <w:rsid w:val="008513DA"/>
    <w:rsid w:val="00851473"/>
    <w:rsid w:val="008514B2"/>
    <w:rsid w:val="008515C9"/>
    <w:rsid w:val="008517F9"/>
    <w:rsid w:val="00851A3E"/>
    <w:rsid w:val="00851BE6"/>
    <w:rsid w:val="00851C94"/>
    <w:rsid w:val="00851EA6"/>
    <w:rsid w:val="0085241B"/>
    <w:rsid w:val="00852A15"/>
    <w:rsid w:val="00852C56"/>
    <w:rsid w:val="00852D38"/>
    <w:rsid w:val="00852DDF"/>
    <w:rsid w:val="00852E59"/>
    <w:rsid w:val="00852EF3"/>
    <w:rsid w:val="0085317F"/>
    <w:rsid w:val="0085336C"/>
    <w:rsid w:val="008533D9"/>
    <w:rsid w:val="00853527"/>
    <w:rsid w:val="0085398E"/>
    <w:rsid w:val="00853C57"/>
    <w:rsid w:val="00853C6C"/>
    <w:rsid w:val="00853EA1"/>
    <w:rsid w:val="00854032"/>
    <w:rsid w:val="00854342"/>
    <w:rsid w:val="00855297"/>
    <w:rsid w:val="008553C5"/>
    <w:rsid w:val="0085550B"/>
    <w:rsid w:val="008557DE"/>
    <w:rsid w:val="00855872"/>
    <w:rsid w:val="00855A32"/>
    <w:rsid w:val="00855A8E"/>
    <w:rsid w:val="00855AD8"/>
    <w:rsid w:val="00855C9F"/>
    <w:rsid w:val="00855DBE"/>
    <w:rsid w:val="00855FEF"/>
    <w:rsid w:val="0085610D"/>
    <w:rsid w:val="00856320"/>
    <w:rsid w:val="0085636F"/>
    <w:rsid w:val="008565E7"/>
    <w:rsid w:val="0085686A"/>
    <w:rsid w:val="008568A5"/>
    <w:rsid w:val="0085698F"/>
    <w:rsid w:val="00856D60"/>
    <w:rsid w:val="00856DE4"/>
    <w:rsid w:val="0085743D"/>
    <w:rsid w:val="0085789B"/>
    <w:rsid w:val="00857910"/>
    <w:rsid w:val="008579F1"/>
    <w:rsid w:val="00857A62"/>
    <w:rsid w:val="008604B6"/>
    <w:rsid w:val="00860794"/>
    <w:rsid w:val="008607C8"/>
    <w:rsid w:val="0086082F"/>
    <w:rsid w:val="008608B8"/>
    <w:rsid w:val="00860B28"/>
    <w:rsid w:val="00860CBD"/>
    <w:rsid w:val="00861224"/>
    <w:rsid w:val="0086129E"/>
    <w:rsid w:val="008612A2"/>
    <w:rsid w:val="00861507"/>
    <w:rsid w:val="00861C01"/>
    <w:rsid w:val="00861CE5"/>
    <w:rsid w:val="00861EF8"/>
    <w:rsid w:val="00861F65"/>
    <w:rsid w:val="0086227A"/>
    <w:rsid w:val="008623FE"/>
    <w:rsid w:val="008625F6"/>
    <w:rsid w:val="0086288C"/>
    <w:rsid w:val="00863285"/>
    <w:rsid w:val="00863399"/>
    <w:rsid w:val="008634E9"/>
    <w:rsid w:val="008639F8"/>
    <w:rsid w:val="00863A02"/>
    <w:rsid w:val="00863E44"/>
    <w:rsid w:val="00863E76"/>
    <w:rsid w:val="00863FA4"/>
    <w:rsid w:val="0086430F"/>
    <w:rsid w:val="00864330"/>
    <w:rsid w:val="00864607"/>
    <w:rsid w:val="00864775"/>
    <w:rsid w:val="00864893"/>
    <w:rsid w:val="00864BA9"/>
    <w:rsid w:val="00864E5E"/>
    <w:rsid w:val="00864F27"/>
    <w:rsid w:val="008650A0"/>
    <w:rsid w:val="00865563"/>
    <w:rsid w:val="00865708"/>
    <w:rsid w:val="008657A1"/>
    <w:rsid w:val="00865BCE"/>
    <w:rsid w:val="0086643D"/>
    <w:rsid w:val="008665CD"/>
    <w:rsid w:val="00866815"/>
    <w:rsid w:val="00866896"/>
    <w:rsid w:val="0086692C"/>
    <w:rsid w:val="00866A25"/>
    <w:rsid w:val="00866A38"/>
    <w:rsid w:val="00866B8D"/>
    <w:rsid w:val="00866DF3"/>
    <w:rsid w:val="00866E68"/>
    <w:rsid w:val="00866FAF"/>
    <w:rsid w:val="00867018"/>
    <w:rsid w:val="0086712B"/>
    <w:rsid w:val="0086715C"/>
    <w:rsid w:val="008677CC"/>
    <w:rsid w:val="008678A1"/>
    <w:rsid w:val="008678A3"/>
    <w:rsid w:val="008678CC"/>
    <w:rsid w:val="00867AE1"/>
    <w:rsid w:val="00867C44"/>
    <w:rsid w:val="00867DC1"/>
    <w:rsid w:val="00867DC4"/>
    <w:rsid w:val="008702AD"/>
    <w:rsid w:val="008702F7"/>
    <w:rsid w:val="008702F8"/>
    <w:rsid w:val="008703D3"/>
    <w:rsid w:val="008703EE"/>
    <w:rsid w:val="008705A1"/>
    <w:rsid w:val="00870ABE"/>
    <w:rsid w:val="00870C6C"/>
    <w:rsid w:val="00870D3C"/>
    <w:rsid w:val="00870DD6"/>
    <w:rsid w:val="0087118E"/>
    <w:rsid w:val="008711CC"/>
    <w:rsid w:val="00871250"/>
    <w:rsid w:val="008714DB"/>
    <w:rsid w:val="00871670"/>
    <w:rsid w:val="008716B9"/>
    <w:rsid w:val="00871B03"/>
    <w:rsid w:val="00871CAE"/>
    <w:rsid w:val="00871FC8"/>
    <w:rsid w:val="0087259F"/>
    <w:rsid w:val="00872848"/>
    <w:rsid w:val="0087296E"/>
    <w:rsid w:val="0087298D"/>
    <w:rsid w:val="00872AE5"/>
    <w:rsid w:val="00872B7F"/>
    <w:rsid w:val="00872C36"/>
    <w:rsid w:val="00872C3F"/>
    <w:rsid w:val="00872DE7"/>
    <w:rsid w:val="00872F6A"/>
    <w:rsid w:val="00872F7D"/>
    <w:rsid w:val="008730C2"/>
    <w:rsid w:val="0087352C"/>
    <w:rsid w:val="00873621"/>
    <w:rsid w:val="008737CB"/>
    <w:rsid w:val="00873BEF"/>
    <w:rsid w:val="00873C84"/>
    <w:rsid w:val="00873DEF"/>
    <w:rsid w:val="00874AFA"/>
    <w:rsid w:val="00874B99"/>
    <w:rsid w:val="00874D32"/>
    <w:rsid w:val="00874DCE"/>
    <w:rsid w:val="00874DFA"/>
    <w:rsid w:val="0087521F"/>
    <w:rsid w:val="00875714"/>
    <w:rsid w:val="008757CD"/>
    <w:rsid w:val="00875830"/>
    <w:rsid w:val="008758C1"/>
    <w:rsid w:val="00875B46"/>
    <w:rsid w:val="00875BB7"/>
    <w:rsid w:val="00875CCB"/>
    <w:rsid w:val="0087612B"/>
    <w:rsid w:val="0087612E"/>
    <w:rsid w:val="008761FE"/>
    <w:rsid w:val="00876295"/>
    <w:rsid w:val="008762CE"/>
    <w:rsid w:val="00876928"/>
    <w:rsid w:val="00876983"/>
    <w:rsid w:val="00876BBE"/>
    <w:rsid w:val="00876C83"/>
    <w:rsid w:val="00876E8D"/>
    <w:rsid w:val="00877459"/>
    <w:rsid w:val="00877A71"/>
    <w:rsid w:val="00877E61"/>
    <w:rsid w:val="00877E7D"/>
    <w:rsid w:val="00877F40"/>
    <w:rsid w:val="0088021C"/>
    <w:rsid w:val="00880536"/>
    <w:rsid w:val="008805E0"/>
    <w:rsid w:val="008805FF"/>
    <w:rsid w:val="0088074C"/>
    <w:rsid w:val="00880902"/>
    <w:rsid w:val="00880947"/>
    <w:rsid w:val="00880B3A"/>
    <w:rsid w:val="00880BD2"/>
    <w:rsid w:val="00880DBD"/>
    <w:rsid w:val="00880FD9"/>
    <w:rsid w:val="00881024"/>
    <w:rsid w:val="008815DA"/>
    <w:rsid w:val="008815E5"/>
    <w:rsid w:val="00881739"/>
    <w:rsid w:val="0088176A"/>
    <w:rsid w:val="00881892"/>
    <w:rsid w:val="00881944"/>
    <w:rsid w:val="00881D49"/>
    <w:rsid w:val="00881D5D"/>
    <w:rsid w:val="00882911"/>
    <w:rsid w:val="008829C0"/>
    <w:rsid w:val="00882C9B"/>
    <w:rsid w:val="00882D5B"/>
    <w:rsid w:val="00882F7B"/>
    <w:rsid w:val="008831D3"/>
    <w:rsid w:val="008833A7"/>
    <w:rsid w:val="008834C0"/>
    <w:rsid w:val="008835BE"/>
    <w:rsid w:val="008835DC"/>
    <w:rsid w:val="00883746"/>
    <w:rsid w:val="0088414A"/>
    <w:rsid w:val="00884261"/>
    <w:rsid w:val="008843D0"/>
    <w:rsid w:val="008846A5"/>
    <w:rsid w:val="0088495E"/>
    <w:rsid w:val="00884CC3"/>
    <w:rsid w:val="00884D7F"/>
    <w:rsid w:val="00884DD0"/>
    <w:rsid w:val="00884E73"/>
    <w:rsid w:val="00884EE8"/>
    <w:rsid w:val="00884F56"/>
    <w:rsid w:val="008856F7"/>
    <w:rsid w:val="008857C6"/>
    <w:rsid w:val="00885A03"/>
    <w:rsid w:val="00885DF0"/>
    <w:rsid w:val="00885F2E"/>
    <w:rsid w:val="008862B0"/>
    <w:rsid w:val="00886372"/>
    <w:rsid w:val="0088642B"/>
    <w:rsid w:val="008865E2"/>
    <w:rsid w:val="00886642"/>
    <w:rsid w:val="008866E0"/>
    <w:rsid w:val="00886D1F"/>
    <w:rsid w:val="00886E31"/>
    <w:rsid w:val="00886E60"/>
    <w:rsid w:val="00887089"/>
    <w:rsid w:val="008871E2"/>
    <w:rsid w:val="008873ED"/>
    <w:rsid w:val="0088773F"/>
    <w:rsid w:val="00887A9D"/>
    <w:rsid w:val="00887DDE"/>
    <w:rsid w:val="00887E97"/>
    <w:rsid w:val="00890030"/>
    <w:rsid w:val="008900E5"/>
    <w:rsid w:val="00890394"/>
    <w:rsid w:val="008904FB"/>
    <w:rsid w:val="0089067F"/>
    <w:rsid w:val="008906D5"/>
    <w:rsid w:val="00890EA7"/>
    <w:rsid w:val="00890EFA"/>
    <w:rsid w:val="00891146"/>
    <w:rsid w:val="008913D0"/>
    <w:rsid w:val="008915D8"/>
    <w:rsid w:val="0089162E"/>
    <w:rsid w:val="008918D7"/>
    <w:rsid w:val="00891A8B"/>
    <w:rsid w:val="00891AFC"/>
    <w:rsid w:val="00891E82"/>
    <w:rsid w:val="00891EF1"/>
    <w:rsid w:val="0089211F"/>
    <w:rsid w:val="00892829"/>
    <w:rsid w:val="0089298F"/>
    <w:rsid w:val="00892B7F"/>
    <w:rsid w:val="008931ED"/>
    <w:rsid w:val="008936F7"/>
    <w:rsid w:val="00893804"/>
    <w:rsid w:val="00893ADD"/>
    <w:rsid w:val="00893DA1"/>
    <w:rsid w:val="00893EDE"/>
    <w:rsid w:val="0089422F"/>
    <w:rsid w:val="0089476C"/>
    <w:rsid w:val="00894806"/>
    <w:rsid w:val="008950B2"/>
    <w:rsid w:val="00895453"/>
    <w:rsid w:val="00895788"/>
    <w:rsid w:val="0089589D"/>
    <w:rsid w:val="008959AA"/>
    <w:rsid w:val="00895A38"/>
    <w:rsid w:val="00896474"/>
    <w:rsid w:val="008964CD"/>
    <w:rsid w:val="0089670B"/>
    <w:rsid w:val="00896829"/>
    <w:rsid w:val="00896F5F"/>
    <w:rsid w:val="00896FEF"/>
    <w:rsid w:val="00897025"/>
    <w:rsid w:val="00897251"/>
    <w:rsid w:val="0089729E"/>
    <w:rsid w:val="00897682"/>
    <w:rsid w:val="008976B7"/>
    <w:rsid w:val="00897B9A"/>
    <w:rsid w:val="008A01F0"/>
    <w:rsid w:val="008A07AB"/>
    <w:rsid w:val="008A0D21"/>
    <w:rsid w:val="008A0D46"/>
    <w:rsid w:val="008A0EF8"/>
    <w:rsid w:val="008A10BB"/>
    <w:rsid w:val="008A12C7"/>
    <w:rsid w:val="008A1317"/>
    <w:rsid w:val="008A1457"/>
    <w:rsid w:val="008A1535"/>
    <w:rsid w:val="008A18FE"/>
    <w:rsid w:val="008A1ACB"/>
    <w:rsid w:val="008A1D11"/>
    <w:rsid w:val="008A22EC"/>
    <w:rsid w:val="008A277C"/>
    <w:rsid w:val="008A2809"/>
    <w:rsid w:val="008A28C5"/>
    <w:rsid w:val="008A292D"/>
    <w:rsid w:val="008A29D5"/>
    <w:rsid w:val="008A2B8E"/>
    <w:rsid w:val="008A2C6B"/>
    <w:rsid w:val="008A30D8"/>
    <w:rsid w:val="008A3390"/>
    <w:rsid w:val="008A33B9"/>
    <w:rsid w:val="008A35A7"/>
    <w:rsid w:val="008A3B46"/>
    <w:rsid w:val="008A3DDD"/>
    <w:rsid w:val="008A3E69"/>
    <w:rsid w:val="008A3E75"/>
    <w:rsid w:val="008A4124"/>
    <w:rsid w:val="008A4198"/>
    <w:rsid w:val="008A41FF"/>
    <w:rsid w:val="008A4864"/>
    <w:rsid w:val="008A4AB1"/>
    <w:rsid w:val="008A4E2A"/>
    <w:rsid w:val="008A4E48"/>
    <w:rsid w:val="008A4E49"/>
    <w:rsid w:val="008A5049"/>
    <w:rsid w:val="008A5216"/>
    <w:rsid w:val="008A5226"/>
    <w:rsid w:val="008A541C"/>
    <w:rsid w:val="008A561D"/>
    <w:rsid w:val="008A5AB7"/>
    <w:rsid w:val="008A5B8B"/>
    <w:rsid w:val="008A5BC8"/>
    <w:rsid w:val="008A5D39"/>
    <w:rsid w:val="008A5E38"/>
    <w:rsid w:val="008A5EB3"/>
    <w:rsid w:val="008A5F08"/>
    <w:rsid w:val="008A5FCF"/>
    <w:rsid w:val="008A6200"/>
    <w:rsid w:val="008A6385"/>
    <w:rsid w:val="008A638B"/>
    <w:rsid w:val="008A6469"/>
    <w:rsid w:val="008A64DC"/>
    <w:rsid w:val="008A6587"/>
    <w:rsid w:val="008A6621"/>
    <w:rsid w:val="008A71E5"/>
    <w:rsid w:val="008A73A6"/>
    <w:rsid w:val="008A7B71"/>
    <w:rsid w:val="008A7CA2"/>
    <w:rsid w:val="008A7DAD"/>
    <w:rsid w:val="008A7EF4"/>
    <w:rsid w:val="008A7F59"/>
    <w:rsid w:val="008B0063"/>
    <w:rsid w:val="008B0134"/>
    <w:rsid w:val="008B0173"/>
    <w:rsid w:val="008B021B"/>
    <w:rsid w:val="008B0436"/>
    <w:rsid w:val="008B0590"/>
    <w:rsid w:val="008B05A2"/>
    <w:rsid w:val="008B0605"/>
    <w:rsid w:val="008B067F"/>
    <w:rsid w:val="008B06D4"/>
    <w:rsid w:val="008B079D"/>
    <w:rsid w:val="008B0B24"/>
    <w:rsid w:val="008B0CC1"/>
    <w:rsid w:val="008B0FCE"/>
    <w:rsid w:val="008B10DB"/>
    <w:rsid w:val="008B11F3"/>
    <w:rsid w:val="008B12F7"/>
    <w:rsid w:val="008B13F8"/>
    <w:rsid w:val="008B142F"/>
    <w:rsid w:val="008B1547"/>
    <w:rsid w:val="008B195A"/>
    <w:rsid w:val="008B1A30"/>
    <w:rsid w:val="008B1C7D"/>
    <w:rsid w:val="008B1D6D"/>
    <w:rsid w:val="008B1EFC"/>
    <w:rsid w:val="008B298C"/>
    <w:rsid w:val="008B2DB8"/>
    <w:rsid w:val="008B2E3D"/>
    <w:rsid w:val="008B30C0"/>
    <w:rsid w:val="008B340D"/>
    <w:rsid w:val="008B3476"/>
    <w:rsid w:val="008B3566"/>
    <w:rsid w:val="008B368F"/>
    <w:rsid w:val="008B3AB8"/>
    <w:rsid w:val="008B3E5C"/>
    <w:rsid w:val="008B3FAC"/>
    <w:rsid w:val="008B4001"/>
    <w:rsid w:val="008B40C9"/>
    <w:rsid w:val="008B4AB6"/>
    <w:rsid w:val="008B4E06"/>
    <w:rsid w:val="008B4FCD"/>
    <w:rsid w:val="008B5345"/>
    <w:rsid w:val="008B53E4"/>
    <w:rsid w:val="008B5584"/>
    <w:rsid w:val="008B5875"/>
    <w:rsid w:val="008B5905"/>
    <w:rsid w:val="008B59D3"/>
    <w:rsid w:val="008B6099"/>
    <w:rsid w:val="008B6133"/>
    <w:rsid w:val="008B64E6"/>
    <w:rsid w:val="008B66F1"/>
    <w:rsid w:val="008B673C"/>
    <w:rsid w:val="008B6828"/>
    <w:rsid w:val="008B695D"/>
    <w:rsid w:val="008B6BA7"/>
    <w:rsid w:val="008B6C5B"/>
    <w:rsid w:val="008B6D00"/>
    <w:rsid w:val="008B6E99"/>
    <w:rsid w:val="008B7443"/>
    <w:rsid w:val="008B75DE"/>
    <w:rsid w:val="008B769D"/>
    <w:rsid w:val="008B7712"/>
    <w:rsid w:val="008B7B22"/>
    <w:rsid w:val="008B7D47"/>
    <w:rsid w:val="008B7E1F"/>
    <w:rsid w:val="008B7FB2"/>
    <w:rsid w:val="008C00BA"/>
    <w:rsid w:val="008C0377"/>
    <w:rsid w:val="008C03BF"/>
    <w:rsid w:val="008C05C0"/>
    <w:rsid w:val="008C0674"/>
    <w:rsid w:val="008C085A"/>
    <w:rsid w:val="008C09B7"/>
    <w:rsid w:val="008C0C82"/>
    <w:rsid w:val="008C0CFB"/>
    <w:rsid w:val="008C0E08"/>
    <w:rsid w:val="008C135B"/>
    <w:rsid w:val="008C14B5"/>
    <w:rsid w:val="008C1516"/>
    <w:rsid w:val="008C153B"/>
    <w:rsid w:val="008C165C"/>
    <w:rsid w:val="008C1823"/>
    <w:rsid w:val="008C184B"/>
    <w:rsid w:val="008C1887"/>
    <w:rsid w:val="008C18D8"/>
    <w:rsid w:val="008C1946"/>
    <w:rsid w:val="008C1A79"/>
    <w:rsid w:val="008C2090"/>
    <w:rsid w:val="008C23B8"/>
    <w:rsid w:val="008C2561"/>
    <w:rsid w:val="008C2917"/>
    <w:rsid w:val="008C2D06"/>
    <w:rsid w:val="008C303F"/>
    <w:rsid w:val="008C31C8"/>
    <w:rsid w:val="008C386C"/>
    <w:rsid w:val="008C3BE7"/>
    <w:rsid w:val="008C3DD9"/>
    <w:rsid w:val="008C3E41"/>
    <w:rsid w:val="008C4080"/>
    <w:rsid w:val="008C4BA3"/>
    <w:rsid w:val="008C4BE1"/>
    <w:rsid w:val="008C5718"/>
    <w:rsid w:val="008C5721"/>
    <w:rsid w:val="008C5855"/>
    <w:rsid w:val="008C5CB8"/>
    <w:rsid w:val="008C5CC5"/>
    <w:rsid w:val="008C62ED"/>
    <w:rsid w:val="008C6508"/>
    <w:rsid w:val="008C65F1"/>
    <w:rsid w:val="008C6963"/>
    <w:rsid w:val="008C6C7E"/>
    <w:rsid w:val="008C6EF5"/>
    <w:rsid w:val="008C6FBE"/>
    <w:rsid w:val="008C6FF2"/>
    <w:rsid w:val="008C7838"/>
    <w:rsid w:val="008C78BC"/>
    <w:rsid w:val="008C792E"/>
    <w:rsid w:val="008C7B11"/>
    <w:rsid w:val="008C7E71"/>
    <w:rsid w:val="008D090A"/>
    <w:rsid w:val="008D0ADA"/>
    <w:rsid w:val="008D0DB0"/>
    <w:rsid w:val="008D1120"/>
    <w:rsid w:val="008D11E9"/>
    <w:rsid w:val="008D1383"/>
    <w:rsid w:val="008D13C2"/>
    <w:rsid w:val="008D1804"/>
    <w:rsid w:val="008D1921"/>
    <w:rsid w:val="008D19E9"/>
    <w:rsid w:val="008D1D74"/>
    <w:rsid w:val="008D1E58"/>
    <w:rsid w:val="008D1F42"/>
    <w:rsid w:val="008D1FBF"/>
    <w:rsid w:val="008D2616"/>
    <w:rsid w:val="008D2756"/>
    <w:rsid w:val="008D27E0"/>
    <w:rsid w:val="008D2813"/>
    <w:rsid w:val="008D2B66"/>
    <w:rsid w:val="008D2DE1"/>
    <w:rsid w:val="008D2FE1"/>
    <w:rsid w:val="008D3038"/>
    <w:rsid w:val="008D303B"/>
    <w:rsid w:val="008D32F7"/>
    <w:rsid w:val="008D3545"/>
    <w:rsid w:val="008D36DB"/>
    <w:rsid w:val="008D37DF"/>
    <w:rsid w:val="008D388E"/>
    <w:rsid w:val="008D3ACE"/>
    <w:rsid w:val="008D3CA7"/>
    <w:rsid w:val="008D4093"/>
    <w:rsid w:val="008D41BD"/>
    <w:rsid w:val="008D43AB"/>
    <w:rsid w:val="008D46D5"/>
    <w:rsid w:val="008D471B"/>
    <w:rsid w:val="008D49BC"/>
    <w:rsid w:val="008D4A9B"/>
    <w:rsid w:val="008D4E92"/>
    <w:rsid w:val="008D5015"/>
    <w:rsid w:val="008D50CA"/>
    <w:rsid w:val="008D5100"/>
    <w:rsid w:val="008D5148"/>
    <w:rsid w:val="008D5441"/>
    <w:rsid w:val="008D55BC"/>
    <w:rsid w:val="008D566B"/>
    <w:rsid w:val="008D584A"/>
    <w:rsid w:val="008D5EAE"/>
    <w:rsid w:val="008D60C8"/>
    <w:rsid w:val="008D6275"/>
    <w:rsid w:val="008D655E"/>
    <w:rsid w:val="008D701E"/>
    <w:rsid w:val="008D75B6"/>
    <w:rsid w:val="008D7CCA"/>
    <w:rsid w:val="008D7CD2"/>
    <w:rsid w:val="008D7D4B"/>
    <w:rsid w:val="008D7EEB"/>
    <w:rsid w:val="008D7F59"/>
    <w:rsid w:val="008D7FB7"/>
    <w:rsid w:val="008E037D"/>
    <w:rsid w:val="008E0434"/>
    <w:rsid w:val="008E0516"/>
    <w:rsid w:val="008E052E"/>
    <w:rsid w:val="008E06C4"/>
    <w:rsid w:val="008E0701"/>
    <w:rsid w:val="008E08DE"/>
    <w:rsid w:val="008E0A16"/>
    <w:rsid w:val="008E0C9B"/>
    <w:rsid w:val="008E0DC1"/>
    <w:rsid w:val="008E1062"/>
    <w:rsid w:val="008E1212"/>
    <w:rsid w:val="008E1227"/>
    <w:rsid w:val="008E129D"/>
    <w:rsid w:val="008E16C7"/>
    <w:rsid w:val="008E1741"/>
    <w:rsid w:val="008E1AAC"/>
    <w:rsid w:val="008E1FB1"/>
    <w:rsid w:val="008E1FD7"/>
    <w:rsid w:val="008E23C3"/>
    <w:rsid w:val="008E24C5"/>
    <w:rsid w:val="008E27B1"/>
    <w:rsid w:val="008E2A86"/>
    <w:rsid w:val="008E2AAF"/>
    <w:rsid w:val="008E2DAD"/>
    <w:rsid w:val="008E2E3D"/>
    <w:rsid w:val="008E30D6"/>
    <w:rsid w:val="008E30E0"/>
    <w:rsid w:val="008E3510"/>
    <w:rsid w:val="008E3B2E"/>
    <w:rsid w:val="008E3CCE"/>
    <w:rsid w:val="008E400D"/>
    <w:rsid w:val="008E4128"/>
    <w:rsid w:val="008E4291"/>
    <w:rsid w:val="008E477B"/>
    <w:rsid w:val="008E48D7"/>
    <w:rsid w:val="008E4B67"/>
    <w:rsid w:val="008E4E02"/>
    <w:rsid w:val="008E4F1B"/>
    <w:rsid w:val="008E5297"/>
    <w:rsid w:val="008E53C1"/>
    <w:rsid w:val="008E53C8"/>
    <w:rsid w:val="008E542D"/>
    <w:rsid w:val="008E54F8"/>
    <w:rsid w:val="008E599F"/>
    <w:rsid w:val="008E5A6A"/>
    <w:rsid w:val="008E5C4D"/>
    <w:rsid w:val="008E5DDB"/>
    <w:rsid w:val="008E5F4A"/>
    <w:rsid w:val="008E5F87"/>
    <w:rsid w:val="008E5FA0"/>
    <w:rsid w:val="008E600F"/>
    <w:rsid w:val="008E627E"/>
    <w:rsid w:val="008E632D"/>
    <w:rsid w:val="008E6570"/>
    <w:rsid w:val="008E67C2"/>
    <w:rsid w:val="008E6825"/>
    <w:rsid w:val="008E6910"/>
    <w:rsid w:val="008E6EEB"/>
    <w:rsid w:val="008E72E9"/>
    <w:rsid w:val="008E778F"/>
    <w:rsid w:val="008E77C3"/>
    <w:rsid w:val="008E784D"/>
    <w:rsid w:val="008E794A"/>
    <w:rsid w:val="008E7C92"/>
    <w:rsid w:val="008F0034"/>
    <w:rsid w:val="008F007E"/>
    <w:rsid w:val="008F0143"/>
    <w:rsid w:val="008F02BF"/>
    <w:rsid w:val="008F04B5"/>
    <w:rsid w:val="008F0662"/>
    <w:rsid w:val="008F0790"/>
    <w:rsid w:val="008F08AC"/>
    <w:rsid w:val="008F0B1E"/>
    <w:rsid w:val="008F0E26"/>
    <w:rsid w:val="008F1057"/>
    <w:rsid w:val="008F10DB"/>
    <w:rsid w:val="008F1145"/>
    <w:rsid w:val="008F13EA"/>
    <w:rsid w:val="008F1911"/>
    <w:rsid w:val="008F20A8"/>
    <w:rsid w:val="008F20EC"/>
    <w:rsid w:val="008F2398"/>
    <w:rsid w:val="008F2595"/>
    <w:rsid w:val="008F2734"/>
    <w:rsid w:val="008F2AD4"/>
    <w:rsid w:val="008F2BFF"/>
    <w:rsid w:val="008F2E7E"/>
    <w:rsid w:val="008F33AE"/>
    <w:rsid w:val="008F33C7"/>
    <w:rsid w:val="008F35A0"/>
    <w:rsid w:val="008F383F"/>
    <w:rsid w:val="008F3AD5"/>
    <w:rsid w:val="008F3C45"/>
    <w:rsid w:val="008F3C67"/>
    <w:rsid w:val="008F3D47"/>
    <w:rsid w:val="008F3D48"/>
    <w:rsid w:val="008F4258"/>
    <w:rsid w:val="008F4645"/>
    <w:rsid w:val="008F48AF"/>
    <w:rsid w:val="008F4A50"/>
    <w:rsid w:val="008F4AF9"/>
    <w:rsid w:val="008F4CFA"/>
    <w:rsid w:val="008F4D15"/>
    <w:rsid w:val="008F5074"/>
    <w:rsid w:val="008F535B"/>
    <w:rsid w:val="008F5717"/>
    <w:rsid w:val="008F5884"/>
    <w:rsid w:val="008F5993"/>
    <w:rsid w:val="008F5A7B"/>
    <w:rsid w:val="008F5C36"/>
    <w:rsid w:val="008F5DB3"/>
    <w:rsid w:val="008F6014"/>
    <w:rsid w:val="008F6171"/>
    <w:rsid w:val="008F63E9"/>
    <w:rsid w:val="008F65B3"/>
    <w:rsid w:val="008F6646"/>
    <w:rsid w:val="008F67C2"/>
    <w:rsid w:val="008F691B"/>
    <w:rsid w:val="008F6A6F"/>
    <w:rsid w:val="008F6AA0"/>
    <w:rsid w:val="008F6BE0"/>
    <w:rsid w:val="008F6CA9"/>
    <w:rsid w:val="008F6FE1"/>
    <w:rsid w:val="008F7034"/>
    <w:rsid w:val="008F70B3"/>
    <w:rsid w:val="008F7139"/>
    <w:rsid w:val="008F734E"/>
    <w:rsid w:val="008F742C"/>
    <w:rsid w:val="008F7641"/>
    <w:rsid w:val="008F7CC1"/>
    <w:rsid w:val="008F7CDC"/>
    <w:rsid w:val="008F7D9C"/>
    <w:rsid w:val="009000E5"/>
    <w:rsid w:val="00900196"/>
    <w:rsid w:val="009001FB"/>
    <w:rsid w:val="009002BD"/>
    <w:rsid w:val="0090045C"/>
    <w:rsid w:val="009004E6"/>
    <w:rsid w:val="00900631"/>
    <w:rsid w:val="0090083E"/>
    <w:rsid w:val="0090094D"/>
    <w:rsid w:val="00900B9E"/>
    <w:rsid w:val="00900DB9"/>
    <w:rsid w:val="00901002"/>
    <w:rsid w:val="0090103E"/>
    <w:rsid w:val="0090106A"/>
    <w:rsid w:val="009011DC"/>
    <w:rsid w:val="0090190B"/>
    <w:rsid w:val="00901951"/>
    <w:rsid w:val="009019C5"/>
    <w:rsid w:val="00901FBF"/>
    <w:rsid w:val="0090244A"/>
    <w:rsid w:val="0090256A"/>
    <w:rsid w:val="0090290D"/>
    <w:rsid w:val="00902A5D"/>
    <w:rsid w:val="00902C69"/>
    <w:rsid w:val="00902E95"/>
    <w:rsid w:val="00902FDB"/>
    <w:rsid w:val="00903272"/>
    <w:rsid w:val="009037BD"/>
    <w:rsid w:val="0090385B"/>
    <w:rsid w:val="009039A4"/>
    <w:rsid w:val="00903D69"/>
    <w:rsid w:val="00903EB6"/>
    <w:rsid w:val="009044BD"/>
    <w:rsid w:val="00904604"/>
    <w:rsid w:val="009046B2"/>
    <w:rsid w:val="00904706"/>
    <w:rsid w:val="0090493A"/>
    <w:rsid w:val="00904A18"/>
    <w:rsid w:val="00904A6A"/>
    <w:rsid w:val="00904B16"/>
    <w:rsid w:val="00904C60"/>
    <w:rsid w:val="00904D00"/>
    <w:rsid w:val="00904E7D"/>
    <w:rsid w:val="00904E86"/>
    <w:rsid w:val="00904E93"/>
    <w:rsid w:val="0090523B"/>
    <w:rsid w:val="0090524C"/>
    <w:rsid w:val="00905272"/>
    <w:rsid w:val="00905566"/>
    <w:rsid w:val="009055EA"/>
    <w:rsid w:val="0090575A"/>
    <w:rsid w:val="0090588E"/>
    <w:rsid w:val="00905ACB"/>
    <w:rsid w:val="00905CED"/>
    <w:rsid w:val="00905E8B"/>
    <w:rsid w:val="00905F39"/>
    <w:rsid w:val="00905F3C"/>
    <w:rsid w:val="00905FF6"/>
    <w:rsid w:val="009062CB"/>
    <w:rsid w:val="00906314"/>
    <w:rsid w:val="00906501"/>
    <w:rsid w:val="009065BB"/>
    <w:rsid w:val="00906735"/>
    <w:rsid w:val="00906D49"/>
    <w:rsid w:val="00907017"/>
    <w:rsid w:val="0090738F"/>
    <w:rsid w:val="00907524"/>
    <w:rsid w:val="0090776F"/>
    <w:rsid w:val="00907A4E"/>
    <w:rsid w:val="00907EA2"/>
    <w:rsid w:val="00907F08"/>
    <w:rsid w:val="0091018C"/>
    <w:rsid w:val="009102E4"/>
    <w:rsid w:val="00910387"/>
    <w:rsid w:val="00910481"/>
    <w:rsid w:val="0091095D"/>
    <w:rsid w:val="0091124D"/>
    <w:rsid w:val="00911298"/>
    <w:rsid w:val="009112EB"/>
    <w:rsid w:val="00911320"/>
    <w:rsid w:val="0091141E"/>
    <w:rsid w:val="0091145D"/>
    <w:rsid w:val="00911564"/>
    <w:rsid w:val="00911BA7"/>
    <w:rsid w:val="00911CA3"/>
    <w:rsid w:val="00911D7C"/>
    <w:rsid w:val="00911E61"/>
    <w:rsid w:val="00912000"/>
    <w:rsid w:val="009124BB"/>
    <w:rsid w:val="009124CB"/>
    <w:rsid w:val="0091284D"/>
    <w:rsid w:val="0091286D"/>
    <w:rsid w:val="009129A9"/>
    <w:rsid w:val="00913118"/>
    <w:rsid w:val="00913537"/>
    <w:rsid w:val="00913577"/>
    <w:rsid w:val="00913962"/>
    <w:rsid w:val="00913998"/>
    <w:rsid w:val="009139AE"/>
    <w:rsid w:val="00913B3A"/>
    <w:rsid w:val="00913EDC"/>
    <w:rsid w:val="00913F75"/>
    <w:rsid w:val="00914089"/>
    <w:rsid w:val="0091408A"/>
    <w:rsid w:val="0091441D"/>
    <w:rsid w:val="00914677"/>
    <w:rsid w:val="00914D8B"/>
    <w:rsid w:val="00914FD2"/>
    <w:rsid w:val="0091527C"/>
    <w:rsid w:val="0091537A"/>
    <w:rsid w:val="00915515"/>
    <w:rsid w:val="009157EF"/>
    <w:rsid w:val="0091583B"/>
    <w:rsid w:val="00915879"/>
    <w:rsid w:val="00915CAC"/>
    <w:rsid w:val="00915E04"/>
    <w:rsid w:val="00915FCB"/>
    <w:rsid w:val="00915FDE"/>
    <w:rsid w:val="00916089"/>
    <w:rsid w:val="00916159"/>
    <w:rsid w:val="009161FB"/>
    <w:rsid w:val="00916B4E"/>
    <w:rsid w:val="00916CA4"/>
    <w:rsid w:val="009171FF"/>
    <w:rsid w:val="009173D1"/>
    <w:rsid w:val="009175DE"/>
    <w:rsid w:val="00917785"/>
    <w:rsid w:val="00920212"/>
    <w:rsid w:val="009204A7"/>
    <w:rsid w:val="0092050C"/>
    <w:rsid w:val="009206AC"/>
    <w:rsid w:val="00920B58"/>
    <w:rsid w:val="00920BE8"/>
    <w:rsid w:val="009212C8"/>
    <w:rsid w:val="009212F4"/>
    <w:rsid w:val="009213E2"/>
    <w:rsid w:val="009214B0"/>
    <w:rsid w:val="009214B4"/>
    <w:rsid w:val="009214F1"/>
    <w:rsid w:val="00921507"/>
    <w:rsid w:val="00921589"/>
    <w:rsid w:val="00921620"/>
    <w:rsid w:val="0092176E"/>
    <w:rsid w:val="0092186E"/>
    <w:rsid w:val="00921D84"/>
    <w:rsid w:val="00921E08"/>
    <w:rsid w:val="009220C3"/>
    <w:rsid w:val="009222B7"/>
    <w:rsid w:val="0092245A"/>
    <w:rsid w:val="00922466"/>
    <w:rsid w:val="00922E54"/>
    <w:rsid w:val="00922EC6"/>
    <w:rsid w:val="009231B1"/>
    <w:rsid w:val="0092321B"/>
    <w:rsid w:val="00923274"/>
    <w:rsid w:val="0092328C"/>
    <w:rsid w:val="00923465"/>
    <w:rsid w:val="0092356F"/>
    <w:rsid w:val="009235E2"/>
    <w:rsid w:val="0092370D"/>
    <w:rsid w:val="0092372A"/>
    <w:rsid w:val="009237A0"/>
    <w:rsid w:val="00923DAD"/>
    <w:rsid w:val="009245B8"/>
    <w:rsid w:val="0092495E"/>
    <w:rsid w:val="00924D60"/>
    <w:rsid w:val="00925030"/>
    <w:rsid w:val="00925305"/>
    <w:rsid w:val="009255E2"/>
    <w:rsid w:val="00925823"/>
    <w:rsid w:val="00925882"/>
    <w:rsid w:val="0092594F"/>
    <w:rsid w:val="00925C24"/>
    <w:rsid w:val="00926068"/>
    <w:rsid w:val="009265E5"/>
    <w:rsid w:val="0092673B"/>
    <w:rsid w:val="00926814"/>
    <w:rsid w:val="009269F6"/>
    <w:rsid w:val="00926D67"/>
    <w:rsid w:val="00926D8E"/>
    <w:rsid w:val="00926FE4"/>
    <w:rsid w:val="00927074"/>
    <w:rsid w:val="009271A7"/>
    <w:rsid w:val="009271FF"/>
    <w:rsid w:val="00927399"/>
    <w:rsid w:val="00927463"/>
    <w:rsid w:val="00927657"/>
    <w:rsid w:val="009276CA"/>
    <w:rsid w:val="00927734"/>
    <w:rsid w:val="0092776D"/>
    <w:rsid w:val="00927805"/>
    <w:rsid w:val="009278FC"/>
    <w:rsid w:val="0092798B"/>
    <w:rsid w:val="009279AC"/>
    <w:rsid w:val="00927A56"/>
    <w:rsid w:val="00927B61"/>
    <w:rsid w:val="00927CA7"/>
    <w:rsid w:val="00927DD4"/>
    <w:rsid w:val="00930004"/>
    <w:rsid w:val="0093004B"/>
    <w:rsid w:val="00930087"/>
    <w:rsid w:val="009302C7"/>
    <w:rsid w:val="0093030A"/>
    <w:rsid w:val="009304A7"/>
    <w:rsid w:val="009304F2"/>
    <w:rsid w:val="009304FB"/>
    <w:rsid w:val="00930636"/>
    <w:rsid w:val="0093072A"/>
    <w:rsid w:val="009308FB"/>
    <w:rsid w:val="00930996"/>
    <w:rsid w:val="00930AA9"/>
    <w:rsid w:val="00930BBA"/>
    <w:rsid w:val="00930C76"/>
    <w:rsid w:val="00930C7E"/>
    <w:rsid w:val="00930E90"/>
    <w:rsid w:val="00931027"/>
    <w:rsid w:val="00931446"/>
    <w:rsid w:val="009314D8"/>
    <w:rsid w:val="00931774"/>
    <w:rsid w:val="00931A5B"/>
    <w:rsid w:val="00931AD8"/>
    <w:rsid w:val="00931D4F"/>
    <w:rsid w:val="00931E62"/>
    <w:rsid w:val="00932206"/>
    <w:rsid w:val="00932333"/>
    <w:rsid w:val="009323D5"/>
    <w:rsid w:val="00932DB7"/>
    <w:rsid w:val="009336B5"/>
    <w:rsid w:val="00933D6E"/>
    <w:rsid w:val="00934046"/>
    <w:rsid w:val="0093443F"/>
    <w:rsid w:val="00934544"/>
    <w:rsid w:val="0093467C"/>
    <w:rsid w:val="009348E4"/>
    <w:rsid w:val="00934A9A"/>
    <w:rsid w:val="00934C4D"/>
    <w:rsid w:val="009356B2"/>
    <w:rsid w:val="009356B3"/>
    <w:rsid w:val="009356B7"/>
    <w:rsid w:val="00935702"/>
    <w:rsid w:val="00935803"/>
    <w:rsid w:val="00935BC4"/>
    <w:rsid w:val="00935DBC"/>
    <w:rsid w:val="0093608B"/>
    <w:rsid w:val="009362A5"/>
    <w:rsid w:val="0093630C"/>
    <w:rsid w:val="009363AF"/>
    <w:rsid w:val="0093663F"/>
    <w:rsid w:val="00936661"/>
    <w:rsid w:val="009368F6"/>
    <w:rsid w:val="009368F8"/>
    <w:rsid w:val="009369EF"/>
    <w:rsid w:val="00936BBB"/>
    <w:rsid w:val="00936CA0"/>
    <w:rsid w:val="00937022"/>
    <w:rsid w:val="00937023"/>
    <w:rsid w:val="0093717C"/>
    <w:rsid w:val="00937611"/>
    <w:rsid w:val="009377DC"/>
    <w:rsid w:val="00937A8B"/>
    <w:rsid w:val="00937DF6"/>
    <w:rsid w:val="0094042B"/>
    <w:rsid w:val="009404A0"/>
    <w:rsid w:val="00940681"/>
    <w:rsid w:val="009406B9"/>
    <w:rsid w:val="009408A8"/>
    <w:rsid w:val="009409FD"/>
    <w:rsid w:val="00940C88"/>
    <w:rsid w:val="00941250"/>
    <w:rsid w:val="009412ED"/>
    <w:rsid w:val="009414BD"/>
    <w:rsid w:val="009415D3"/>
    <w:rsid w:val="0094174F"/>
    <w:rsid w:val="00941977"/>
    <w:rsid w:val="00941A62"/>
    <w:rsid w:val="00941A91"/>
    <w:rsid w:val="00941B75"/>
    <w:rsid w:val="00941C4D"/>
    <w:rsid w:val="00941C84"/>
    <w:rsid w:val="00941ECB"/>
    <w:rsid w:val="00941EF1"/>
    <w:rsid w:val="00941F7D"/>
    <w:rsid w:val="0094208A"/>
    <w:rsid w:val="0094232B"/>
    <w:rsid w:val="00942500"/>
    <w:rsid w:val="009426CD"/>
    <w:rsid w:val="009426D2"/>
    <w:rsid w:val="00942C08"/>
    <w:rsid w:val="00942E89"/>
    <w:rsid w:val="00942F0E"/>
    <w:rsid w:val="0094321C"/>
    <w:rsid w:val="00943420"/>
    <w:rsid w:val="0094345F"/>
    <w:rsid w:val="009435E2"/>
    <w:rsid w:val="009436D8"/>
    <w:rsid w:val="00943704"/>
    <w:rsid w:val="00943A30"/>
    <w:rsid w:val="00943A5C"/>
    <w:rsid w:val="00943DEF"/>
    <w:rsid w:val="00943F4A"/>
    <w:rsid w:val="00943FB4"/>
    <w:rsid w:val="00944188"/>
    <w:rsid w:val="009442DF"/>
    <w:rsid w:val="0094443A"/>
    <w:rsid w:val="00944908"/>
    <w:rsid w:val="00945412"/>
    <w:rsid w:val="00945964"/>
    <w:rsid w:val="00945F86"/>
    <w:rsid w:val="00946151"/>
    <w:rsid w:val="00946264"/>
    <w:rsid w:val="009467A4"/>
    <w:rsid w:val="00946B2E"/>
    <w:rsid w:val="00946EBB"/>
    <w:rsid w:val="0094705B"/>
    <w:rsid w:val="00947384"/>
    <w:rsid w:val="00947F51"/>
    <w:rsid w:val="00950036"/>
    <w:rsid w:val="00950250"/>
    <w:rsid w:val="009502AD"/>
    <w:rsid w:val="009504E7"/>
    <w:rsid w:val="009506EF"/>
    <w:rsid w:val="0095077F"/>
    <w:rsid w:val="00950B4F"/>
    <w:rsid w:val="00950CD5"/>
    <w:rsid w:val="00950D92"/>
    <w:rsid w:val="00950E29"/>
    <w:rsid w:val="00951044"/>
    <w:rsid w:val="009514C3"/>
    <w:rsid w:val="0095171E"/>
    <w:rsid w:val="0095185C"/>
    <w:rsid w:val="00951C8C"/>
    <w:rsid w:val="00952005"/>
    <w:rsid w:val="00952158"/>
    <w:rsid w:val="009521B9"/>
    <w:rsid w:val="009525CD"/>
    <w:rsid w:val="009525DA"/>
    <w:rsid w:val="0095264C"/>
    <w:rsid w:val="0095285C"/>
    <w:rsid w:val="00952E33"/>
    <w:rsid w:val="00952FA6"/>
    <w:rsid w:val="00953479"/>
    <w:rsid w:val="00953AAC"/>
    <w:rsid w:val="00953D7B"/>
    <w:rsid w:val="00953F7B"/>
    <w:rsid w:val="009540A2"/>
    <w:rsid w:val="009543D2"/>
    <w:rsid w:val="00954479"/>
    <w:rsid w:val="0095460D"/>
    <w:rsid w:val="00954669"/>
    <w:rsid w:val="00954732"/>
    <w:rsid w:val="009548A9"/>
    <w:rsid w:val="00954C96"/>
    <w:rsid w:val="00954E6A"/>
    <w:rsid w:val="00954F1F"/>
    <w:rsid w:val="009552E1"/>
    <w:rsid w:val="00955376"/>
    <w:rsid w:val="00955635"/>
    <w:rsid w:val="009556DA"/>
    <w:rsid w:val="0095575F"/>
    <w:rsid w:val="00955912"/>
    <w:rsid w:val="0095591A"/>
    <w:rsid w:val="00955AE8"/>
    <w:rsid w:val="00955BD7"/>
    <w:rsid w:val="00955BD9"/>
    <w:rsid w:val="00955F92"/>
    <w:rsid w:val="009560BF"/>
    <w:rsid w:val="00956153"/>
    <w:rsid w:val="009562C4"/>
    <w:rsid w:val="0095644A"/>
    <w:rsid w:val="00956495"/>
    <w:rsid w:val="00956529"/>
    <w:rsid w:val="00956664"/>
    <w:rsid w:val="00956B79"/>
    <w:rsid w:val="00956DAF"/>
    <w:rsid w:val="00956F14"/>
    <w:rsid w:val="00956F19"/>
    <w:rsid w:val="009572CC"/>
    <w:rsid w:val="009574DF"/>
    <w:rsid w:val="00957727"/>
    <w:rsid w:val="00957758"/>
    <w:rsid w:val="00957861"/>
    <w:rsid w:val="00957D6A"/>
    <w:rsid w:val="00957ED7"/>
    <w:rsid w:val="00957F74"/>
    <w:rsid w:val="00960040"/>
    <w:rsid w:val="009602AA"/>
    <w:rsid w:val="009603C5"/>
    <w:rsid w:val="00960716"/>
    <w:rsid w:val="0096084F"/>
    <w:rsid w:val="0096096E"/>
    <w:rsid w:val="009609E0"/>
    <w:rsid w:val="00960B04"/>
    <w:rsid w:val="00960D61"/>
    <w:rsid w:val="00960F16"/>
    <w:rsid w:val="009610A9"/>
    <w:rsid w:val="009613E6"/>
    <w:rsid w:val="00961603"/>
    <w:rsid w:val="009616A8"/>
    <w:rsid w:val="009616F2"/>
    <w:rsid w:val="00961909"/>
    <w:rsid w:val="00961A60"/>
    <w:rsid w:val="00961C4E"/>
    <w:rsid w:val="00961D62"/>
    <w:rsid w:val="00961FA8"/>
    <w:rsid w:val="00962068"/>
    <w:rsid w:val="0096223C"/>
    <w:rsid w:val="00962339"/>
    <w:rsid w:val="00962595"/>
    <w:rsid w:val="00962999"/>
    <w:rsid w:val="00962C70"/>
    <w:rsid w:val="00962E0F"/>
    <w:rsid w:val="00962E81"/>
    <w:rsid w:val="0096306A"/>
    <w:rsid w:val="0096313B"/>
    <w:rsid w:val="00963302"/>
    <w:rsid w:val="00963389"/>
    <w:rsid w:val="00963845"/>
    <w:rsid w:val="0096394B"/>
    <w:rsid w:val="009639AA"/>
    <w:rsid w:val="00963A0E"/>
    <w:rsid w:val="00963B35"/>
    <w:rsid w:val="00963B95"/>
    <w:rsid w:val="00963D59"/>
    <w:rsid w:val="00964049"/>
    <w:rsid w:val="009640A5"/>
    <w:rsid w:val="00964206"/>
    <w:rsid w:val="009642CC"/>
    <w:rsid w:val="0096458A"/>
    <w:rsid w:val="00964E05"/>
    <w:rsid w:val="00965014"/>
    <w:rsid w:val="00965486"/>
    <w:rsid w:val="00965973"/>
    <w:rsid w:val="00965EF0"/>
    <w:rsid w:val="00966171"/>
    <w:rsid w:val="009664C3"/>
    <w:rsid w:val="0096663F"/>
    <w:rsid w:val="00966C91"/>
    <w:rsid w:val="00966CF6"/>
    <w:rsid w:val="009671C9"/>
    <w:rsid w:val="009675A1"/>
    <w:rsid w:val="0096786D"/>
    <w:rsid w:val="00967907"/>
    <w:rsid w:val="00967A58"/>
    <w:rsid w:val="00967EF5"/>
    <w:rsid w:val="00967FDC"/>
    <w:rsid w:val="0097046F"/>
    <w:rsid w:val="009706EA"/>
    <w:rsid w:val="00970BCB"/>
    <w:rsid w:val="00970C95"/>
    <w:rsid w:val="00970EF1"/>
    <w:rsid w:val="00970F76"/>
    <w:rsid w:val="009710D4"/>
    <w:rsid w:val="00971690"/>
    <w:rsid w:val="0097184C"/>
    <w:rsid w:val="009718ED"/>
    <w:rsid w:val="009718F8"/>
    <w:rsid w:val="00971A8C"/>
    <w:rsid w:val="00971B03"/>
    <w:rsid w:val="00971C10"/>
    <w:rsid w:val="00971D07"/>
    <w:rsid w:val="0097212E"/>
    <w:rsid w:val="00972254"/>
    <w:rsid w:val="00972265"/>
    <w:rsid w:val="00972440"/>
    <w:rsid w:val="0097257A"/>
    <w:rsid w:val="009725B0"/>
    <w:rsid w:val="0097276E"/>
    <w:rsid w:val="009727BD"/>
    <w:rsid w:val="009728AF"/>
    <w:rsid w:val="00972977"/>
    <w:rsid w:val="00972B99"/>
    <w:rsid w:val="00972D69"/>
    <w:rsid w:val="00973040"/>
    <w:rsid w:val="0097304E"/>
    <w:rsid w:val="009733DC"/>
    <w:rsid w:val="00973483"/>
    <w:rsid w:val="009734FC"/>
    <w:rsid w:val="0097366A"/>
    <w:rsid w:val="0097423F"/>
    <w:rsid w:val="00974245"/>
    <w:rsid w:val="009742A6"/>
    <w:rsid w:val="009745DE"/>
    <w:rsid w:val="009746BD"/>
    <w:rsid w:val="009748F1"/>
    <w:rsid w:val="0097497F"/>
    <w:rsid w:val="00974F3D"/>
    <w:rsid w:val="0097548F"/>
    <w:rsid w:val="00975493"/>
    <w:rsid w:val="00975744"/>
    <w:rsid w:val="009757A8"/>
    <w:rsid w:val="00975BD0"/>
    <w:rsid w:val="00975DA8"/>
    <w:rsid w:val="009761EC"/>
    <w:rsid w:val="009762AC"/>
    <w:rsid w:val="009767A7"/>
    <w:rsid w:val="00976FDC"/>
    <w:rsid w:val="0097715B"/>
    <w:rsid w:val="0097771D"/>
    <w:rsid w:val="00977AD0"/>
    <w:rsid w:val="00977CF8"/>
    <w:rsid w:val="00977D9B"/>
    <w:rsid w:val="00977EE5"/>
    <w:rsid w:val="00980248"/>
    <w:rsid w:val="009802F4"/>
    <w:rsid w:val="00980376"/>
    <w:rsid w:val="00980541"/>
    <w:rsid w:val="00980A7C"/>
    <w:rsid w:val="00980AD5"/>
    <w:rsid w:val="00980B63"/>
    <w:rsid w:val="00980E51"/>
    <w:rsid w:val="00980F2A"/>
    <w:rsid w:val="009812E8"/>
    <w:rsid w:val="0098161F"/>
    <w:rsid w:val="009818D1"/>
    <w:rsid w:val="009820BF"/>
    <w:rsid w:val="009821DA"/>
    <w:rsid w:val="009824AD"/>
    <w:rsid w:val="009824B7"/>
    <w:rsid w:val="0098252E"/>
    <w:rsid w:val="0098288A"/>
    <w:rsid w:val="00982B7D"/>
    <w:rsid w:val="00982C62"/>
    <w:rsid w:val="00982C93"/>
    <w:rsid w:val="00982D2D"/>
    <w:rsid w:val="00982D73"/>
    <w:rsid w:val="00982E28"/>
    <w:rsid w:val="00982F96"/>
    <w:rsid w:val="009831B5"/>
    <w:rsid w:val="009837B5"/>
    <w:rsid w:val="00983F00"/>
    <w:rsid w:val="0098404C"/>
    <w:rsid w:val="0098419D"/>
    <w:rsid w:val="009841FE"/>
    <w:rsid w:val="00984341"/>
    <w:rsid w:val="00984614"/>
    <w:rsid w:val="00984682"/>
    <w:rsid w:val="009847D7"/>
    <w:rsid w:val="00984930"/>
    <w:rsid w:val="00984C41"/>
    <w:rsid w:val="00984C6B"/>
    <w:rsid w:val="00984EB3"/>
    <w:rsid w:val="00985011"/>
    <w:rsid w:val="0098501A"/>
    <w:rsid w:val="009850A3"/>
    <w:rsid w:val="0098510A"/>
    <w:rsid w:val="00985306"/>
    <w:rsid w:val="009856C5"/>
    <w:rsid w:val="009857D1"/>
    <w:rsid w:val="00985A06"/>
    <w:rsid w:val="00985A37"/>
    <w:rsid w:val="00985AA8"/>
    <w:rsid w:val="00985C63"/>
    <w:rsid w:val="00985CB0"/>
    <w:rsid w:val="00985E10"/>
    <w:rsid w:val="0098625E"/>
    <w:rsid w:val="009863D9"/>
    <w:rsid w:val="009869C0"/>
    <w:rsid w:val="00986B19"/>
    <w:rsid w:val="00986BE2"/>
    <w:rsid w:val="00986C99"/>
    <w:rsid w:val="00986CF2"/>
    <w:rsid w:val="00986EA3"/>
    <w:rsid w:val="009872AA"/>
    <w:rsid w:val="009874E5"/>
    <w:rsid w:val="009876AB"/>
    <w:rsid w:val="009877DD"/>
    <w:rsid w:val="0098782F"/>
    <w:rsid w:val="00987D39"/>
    <w:rsid w:val="00987FB6"/>
    <w:rsid w:val="00987FF2"/>
    <w:rsid w:val="0099009C"/>
    <w:rsid w:val="0099011D"/>
    <w:rsid w:val="0099047B"/>
    <w:rsid w:val="00990661"/>
    <w:rsid w:val="00990702"/>
    <w:rsid w:val="00990A10"/>
    <w:rsid w:val="00990BDF"/>
    <w:rsid w:val="00990D86"/>
    <w:rsid w:val="00990E23"/>
    <w:rsid w:val="00990F04"/>
    <w:rsid w:val="00990F76"/>
    <w:rsid w:val="0099104C"/>
    <w:rsid w:val="009910C8"/>
    <w:rsid w:val="009914AC"/>
    <w:rsid w:val="009916A2"/>
    <w:rsid w:val="00991701"/>
    <w:rsid w:val="00991805"/>
    <w:rsid w:val="00991888"/>
    <w:rsid w:val="00991898"/>
    <w:rsid w:val="00991931"/>
    <w:rsid w:val="0099193C"/>
    <w:rsid w:val="009919D5"/>
    <w:rsid w:val="00991A5B"/>
    <w:rsid w:val="00991AB9"/>
    <w:rsid w:val="00991D02"/>
    <w:rsid w:val="00992059"/>
    <w:rsid w:val="009920A2"/>
    <w:rsid w:val="00992151"/>
    <w:rsid w:val="0099224E"/>
    <w:rsid w:val="0099257C"/>
    <w:rsid w:val="009925A7"/>
    <w:rsid w:val="0099263C"/>
    <w:rsid w:val="0099271A"/>
    <w:rsid w:val="009927BE"/>
    <w:rsid w:val="009929D2"/>
    <w:rsid w:val="00992CFC"/>
    <w:rsid w:val="00992F12"/>
    <w:rsid w:val="00992F92"/>
    <w:rsid w:val="00993185"/>
    <w:rsid w:val="0099361B"/>
    <w:rsid w:val="009939A5"/>
    <w:rsid w:val="00993DA5"/>
    <w:rsid w:val="00993E0A"/>
    <w:rsid w:val="00993E0C"/>
    <w:rsid w:val="00993F65"/>
    <w:rsid w:val="00994053"/>
    <w:rsid w:val="0099451D"/>
    <w:rsid w:val="0099472D"/>
    <w:rsid w:val="009949BE"/>
    <w:rsid w:val="00994B31"/>
    <w:rsid w:val="00994DB2"/>
    <w:rsid w:val="00994F64"/>
    <w:rsid w:val="00995168"/>
    <w:rsid w:val="009954A4"/>
    <w:rsid w:val="0099563A"/>
    <w:rsid w:val="009956B2"/>
    <w:rsid w:val="00995752"/>
    <w:rsid w:val="00995AB1"/>
    <w:rsid w:val="00995C78"/>
    <w:rsid w:val="00995D92"/>
    <w:rsid w:val="009960A3"/>
    <w:rsid w:val="0099612A"/>
    <w:rsid w:val="009961EC"/>
    <w:rsid w:val="00996267"/>
    <w:rsid w:val="0099675F"/>
    <w:rsid w:val="009967A0"/>
    <w:rsid w:val="009967D9"/>
    <w:rsid w:val="0099686E"/>
    <w:rsid w:val="00996B81"/>
    <w:rsid w:val="00996C30"/>
    <w:rsid w:val="009971B1"/>
    <w:rsid w:val="00997235"/>
    <w:rsid w:val="00997307"/>
    <w:rsid w:val="0099741C"/>
    <w:rsid w:val="009974D4"/>
    <w:rsid w:val="009976AA"/>
    <w:rsid w:val="009976B7"/>
    <w:rsid w:val="00997E47"/>
    <w:rsid w:val="00997EB4"/>
    <w:rsid w:val="00997F49"/>
    <w:rsid w:val="009A023E"/>
    <w:rsid w:val="009A02F7"/>
    <w:rsid w:val="009A073D"/>
    <w:rsid w:val="009A0760"/>
    <w:rsid w:val="009A0764"/>
    <w:rsid w:val="009A07CC"/>
    <w:rsid w:val="009A0899"/>
    <w:rsid w:val="009A0CA7"/>
    <w:rsid w:val="009A0DD3"/>
    <w:rsid w:val="009A0E00"/>
    <w:rsid w:val="009A11DA"/>
    <w:rsid w:val="009A11E8"/>
    <w:rsid w:val="009A1282"/>
    <w:rsid w:val="009A12DE"/>
    <w:rsid w:val="009A1434"/>
    <w:rsid w:val="009A1545"/>
    <w:rsid w:val="009A1611"/>
    <w:rsid w:val="009A17CF"/>
    <w:rsid w:val="009A1894"/>
    <w:rsid w:val="009A1C27"/>
    <w:rsid w:val="009A1D3E"/>
    <w:rsid w:val="009A1DBF"/>
    <w:rsid w:val="009A1DC4"/>
    <w:rsid w:val="009A1E17"/>
    <w:rsid w:val="009A2003"/>
    <w:rsid w:val="009A205F"/>
    <w:rsid w:val="009A22ED"/>
    <w:rsid w:val="009A23FB"/>
    <w:rsid w:val="009A253D"/>
    <w:rsid w:val="009A2655"/>
    <w:rsid w:val="009A267B"/>
    <w:rsid w:val="009A26EE"/>
    <w:rsid w:val="009A277D"/>
    <w:rsid w:val="009A2875"/>
    <w:rsid w:val="009A2881"/>
    <w:rsid w:val="009A28AA"/>
    <w:rsid w:val="009A2AA4"/>
    <w:rsid w:val="009A2C5F"/>
    <w:rsid w:val="009A2F9F"/>
    <w:rsid w:val="009A30BC"/>
    <w:rsid w:val="009A3110"/>
    <w:rsid w:val="009A3772"/>
    <w:rsid w:val="009A3B7A"/>
    <w:rsid w:val="009A3E3F"/>
    <w:rsid w:val="009A3F48"/>
    <w:rsid w:val="009A4101"/>
    <w:rsid w:val="009A4322"/>
    <w:rsid w:val="009A4A83"/>
    <w:rsid w:val="009A4A9F"/>
    <w:rsid w:val="009A4B54"/>
    <w:rsid w:val="009A4D0E"/>
    <w:rsid w:val="009A510B"/>
    <w:rsid w:val="009A513C"/>
    <w:rsid w:val="009A52AD"/>
    <w:rsid w:val="009A53D9"/>
    <w:rsid w:val="009A56FD"/>
    <w:rsid w:val="009A5B9A"/>
    <w:rsid w:val="009A5BB3"/>
    <w:rsid w:val="009A5FF3"/>
    <w:rsid w:val="009A6022"/>
    <w:rsid w:val="009A66EE"/>
    <w:rsid w:val="009A68F1"/>
    <w:rsid w:val="009A698B"/>
    <w:rsid w:val="009A6A26"/>
    <w:rsid w:val="009A6DB4"/>
    <w:rsid w:val="009A6E2D"/>
    <w:rsid w:val="009A6E5A"/>
    <w:rsid w:val="009A6FB4"/>
    <w:rsid w:val="009A6FE2"/>
    <w:rsid w:val="009A705B"/>
    <w:rsid w:val="009A73CA"/>
    <w:rsid w:val="009A7627"/>
    <w:rsid w:val="009A7650"/>
    <w:rsid w:val="009A7918"/>
    <w:rsid w:val="009A79F0"/>
    <w:rsid w:val="009A7CC5"/>
    <w:rsid w:val="009B0090"/>
    <w:rsid w:val="009B0170"/>
    <w:rsid w:val="009B019F"/>
    <w:rsid w:val="009B01A9"/>
    <w:rsid w:val="009B03BB"/>
    <w:rsid w:val="009B052E"/>
    <w:rsid w:val="009B0D2F"/>
    <w:rsid w:val="009B0F66"/>
    <w:rsid w:val="009B1078"/>
    <w:rsid w:val="009B1196"/>
    <w:rsid w:val="009B12F4"/>
    <w:rsid w:val="009B19A5"/>
    <w:rsid w:val="009B1A2F"/>
    <w:rsid w:val="009B1B28"/>
    <w:rsid w:val="009B1FEE"/>
    <w:rsid w:val="009B2046"/>
    <w:rsid w:val="009B24BE"/>
    <w:rsid w:val="009B24D4"/>
    <w:rsid w:val="009B26E1"/>
    <w:rsid w:val="009B28B8"/>
    <w:rsid w:val="009B29AD"/>
    <w:rsid w:val="009B2D56"/>
    <w:rsid w:val="009B2F17"/>
    <w:rsid w:val="009B32C4"/>
    <w:rsid w:val="009B34F7"/>
    <w:rsid w:val="009B3679"/>
    <w:rsid w:val="009B36B5"/>
    <w:rsid w:val="009B37F1"/>
    <w:rsid w:val="009B3952"/>
    <w:rsid w:val="009B3ABC"/>
    <w:rsid w:val="009B3B06"/>
    <w:rsid w:val="009B3C16"/>
    <w:rsid w:val="009B4419"/>
    <w:rsid w:val="009B470D"/>
    <w:rsid w:val="009B49FE"/>
    <w:rsid w:val="009B4B18"/>
    <w:rsid w:val="009B4DDA"/>
    <w:rsid w:val="009B522E"/>
    <w:rsid w:val="009B556D"/>
    <w:rsid w:val="009B57F4"/>
    <w:rsid w:val="009B59B8"/>
    <w:rsid w:val="009B5A7F"/>
    <w:rsid w:val="009B5BCB"/>
    <w:rsid w:val="009B5DF3"/>
    <w:rsid w:val="009B60BE"/>
    <w:rsid w:val="009B620E"/>
    <w:rsid w:val="009B6384"/>
    <w:rsid w:val="009B6BAF"/>
    <w:rsid w:val="009B6D1A"/>
    <w:rsid w:val="009B6E85"/>
    <w:rsid w:val="009B7013"/>
    <w:rsid w:val="009B7060"/>
    <w:rsid w:val="009B7912"/>
    <w:rsid w:val="009B7A41"/>
    <w:rsid w:val="009B7ACD"/>
    <w:rsid w:val="009B7D2A"/>
    <w:rsid w:val="009C09BD"/>
    <w:rsid w:val="009C0CCA"/>
    <w:rsid w:val="009C0E6B"/>
    <w:rsid w:val="009C0FD9"/>
    <w:rsid w:val="009C1104"/>
    <w:rsid w:val="009C1450"/>
    <w:rsid w:val="009C149E"/>
    <w:rsid w:val="009C179C"/>
    <w:rsid w:val="009C1930"/>
    <w:rsid w:val="009C1957"/>
    <w:rsid w:val="009C1A4F"/>
    <w:rsid w:val="009C201C"/>
    <w:rsid w:val="009C2146"/>
    <w:rsid w:val="009C2180"/>
    <w:rsid w:val="009C2331"/>
    <w:rsid w:val="009C2775"/>
    <w:rsid w:val="009C280C"/>
    <w:rsid w:val="009C298C"/>
    <w:rsid w:val="009C2B45"/>
    <w:rsid w:val="009C2CDE"/>
    <w:rsid w:val="009C2EBC"/>
    <w:rsid w:val="009C313D"/>
    <w:rsid w:val="009C3948"/>
    <w:rsid w:val="009C3998"/>
    <w:rsid w:val="009C3A28"/>
    <w:rsid w:val="009C3BE2"/>
    <w:rsid w:val="009C40C9"/>
    <w:rsid w:val="009C41D5"/>
    <w:rsid w:val="009C44AF"/>
    <w:rsid w:val="009C452B"/>
    <w:rsid w:val="009C4957"/>
    <w:rsid w:val="009C4B75"/>
    <w:rsid w:val="009C4D2E"/>
    <w:rsid w:val="009C4EE6"/>
    <w:rsid w:val="009C4F14"/>
    <w:rsid w:val="009C50A7"/>
    <w:rsid w:val="009C5689"/>
    <w:rsid w:val="009C593E"/>
    <w:rsid w:val="009C5E9D"/>
    <w:rsid w:val="009C60B5"/>
    <w:rsid w:val="009C635F"/>
    <w:rsid w:val="009C65C6"/>
    <w:rsid w:val="009C6BD7"/>
    <w:rsid w:val="009C6D7B"/>
    <w:rsid w:val="009C711A"/>
    <w:rsid w:val="009C7254"/>
    <w:rsid w:val="009C7414"/>
    <w:rsid w:val="009C76E3"/>
    <w:rsid w:val="009C79F9"/>
    <w:rsid w:val="009C7AF7"/>
    <w:rsid w:val="009C7F1F"/>
    <w:rsid w:val="009C7FF2"/>
    <w:rsid w:val="009D0341"/>
    <w:rsid w:val="009D0456"/>
    <w:rsid w:val="009D0611"/>
    <w:rsid w:val="009D075E"/>
    <w:rsid w:val="009D07AB"/>
    <w:rsid w:val="009D0A0B"/>
    <w:rsid w:val="009D0B71"/>
    <w:rsid w:val="009D1090"/>
    <w:rsid w:val="009D1118"/>
    <w:rsid w:val="009D13F1"/>
    <w:rsid w:val="009D14A8"/>
    <w:rsid w:val="009D1B5F"/>
    <w:rsid w:val="009D1B8D"/>
    <w:rsid w:val="009D1CC8"/>
    <w:rsid w:val="009D1CE5"/>
    <w:rsid w:val="009D1EE1"/>
    <w:rsid w:val="009D2182"/>
    <w:rsid w:val="009D221D"/>
    <w:rsid w:val="009D2269"/>
    <w:rsid w:val="009D2872"/>
    <w:rsid w:val="009D2965"/>
    <w:rsid w:val="009D2A15"/>
    <w:rsid w:val="009D2B73"/>
    <w:rsid w:val="009D32B0"/>
    <w:rsid w:val="009D33EB"/>
    <w:rsid w:val="009D34B8"/>
    <w:rsid w:val="009D3633"/>
    <w:rsid w:val="009D36E2"/>
    <w:rsid w:val="009D39FF"/>
    <w:rsid w:val="009D3C6E"/>
    <w:rsid w:val="009D3D43"/>
    <w:rsid w:val="009D3E69"/>
    <w:rsid w:val="009D430A"/>
    <w:rsid w:val="009D4363"/>
    <w:rsid w:val="009D43FF"/>
    <w:rsid w:val="009D4784"/>
    <w:rsid w:val="009D4835"/>
    <w:rsid w:val="009D4984"/>
    <w:rsid w:val="009D4A29"/>
    <w:rsid w:val="009D511A"/>
    <w:rsid w:val="009D52CD"/>
    <w:rsid w:val="009D5329"/>
    <w:rsid w:val="009D5501"/>
    <w:rsid w:val="009D584B"/>
    <w:rsid w:val="009D5C3E"/>
    <w:rsid w:val="009D5C40"/>
    <w:rsid w:val="009D5CF6"/>
    <w:rsid w:val="009D6027"/>
    <w:rsid w:val="009D6093"/>
    <w:rsid w:val="009D63E6"/>
    <w:rsid w:val="009D66AE"/>
    <w:rsid w:val="009D66D7"/>
    <w:rsid w:val="009D69C9"/>
    <w:rsid w:val="009D69CD"/>
    <w:rsid w:val="009D6D5B"/>
    <w:rsid w:val="009D6E8E"/>
    <w:rsid w:val="009D6F02"/>
    <w:rsid w:val="009D737D"/>
    <w:rsid w:val="009D7620"/>
    <w:rsid w:val="009D7624"/>
    <w:rsid w:val="009D7AAB"/>
    <w:rsid w:val="009D7C4E"/>
    <w:rsid w:val="009D7CE5"/>
    <w:rsid w:val="009D7D20"/>
    <w:rsid w:val="009E00D4"/>
    <w:rsid w:val="009E0125"/>
    <w:rsid w:val="009E0148"/>
    <w:rsid w:val="009E0276"/>
    <w:rsid w:val="009E04C0"/>
    <w:rsid w:val="009E055F"/>
    <w:rsid w:val="009E08AB"/>
    <w:rsid w:val="009E0F69"/>
    <w:rsid w:val="009E1084"/>
    <w:rsid w:val="009E117D"/>
    <w:rsid w:val="009E11E0"/>
    <w:rsid w:val="009E121C"/>
    <w:rsid w:val="009E1320"/>
    <w:rsid w:val="009E15C9"/>
    <w:rsid w:val="009E15ED"/>
    <w:rsid w:val="009E1813"/>
    <w:rsid w:val="009E19A9"/>
    <w:rsid w:val="009E1A7F"/>
    <w:rsid w:val="009E1CBB"/>
    <w:rsid w:val="009E1CD7"/>
    <w:rsid w:val="009E1EFD"/>
    <w:rsid w:val="009E20E1"/>
    <w:rsid w:val="009E2276"/>
    <w:rsid w:val="009E2306"/>
    <w:rsid w:val="009E2611"/>
    <w:rsid w:val="009E2868"/>
    <w:rsid w:val="009E2971"/>
    <w:rsid w:val="009E2A0B"/>
    <w:rsid w:val="009E2DA0"/>
    <w:rsid w:val="009E2DCA"/>
    <w:rsid w:val="009E2E08"/>
    <w:rsid w:val="009E2FC2"/>
    <w:rsid w:val="009E2FEA"/>
    <w:rsid w:val="009E34A4"/>
    <w:rsid w:val="009E3612"/>
    <w:rsid w:val="009E3649"/>
    <w:rsid w:val="009E369B"/>
    <w:rsid w:val="009E36A2"/>
    <w:rsid w:val="009E36FB"/>
    <w:rsid w:val="009E38AB"/>
    <w:rsid w:val="009E38D2"/>
    <w:rsid w:val="009E3B55"/>
    <w:rsid w:val="009E3B71"/>
    <w:rsid w:val="009E3D50"/>
    <w:rsid w:val="009E3FB7"/>
    <w:rsid w:val="009E3FB8"/>
    <w:rsid w:val="009E4125"/>
    <w:rsid w:val="009E423A"/>
    <w:rsid w:val="009E429D"/>
    <w:rsid w:val="009E42CF"/>
    <w:rsid w:val="009E44E7"/>
    <w:rsid w:val="009E44F0"/>
    <w:rsid w:val="009E45F2"/>
    <w:rsid w:val="009E4858"/>
    <w:rsid w:val="009E4D2F"/>
    <w:rsid w:val="009E4D5B"/>
    <w:rsid w:val="009E4DC0"/>
    <w:rsid w:val="009E4E26"/>
    <w:rsid w:val="009E4EDE"/>
    <w:rsid w:val="009E5285"/>
    <w:rsid w:val="009E54DF"/>
    <w:rsid w:val="009E554A"/>
    <w:rsid w:val="009E579E"/>
    <w:rsid w:val="009E58CA"/>
    <w:rsid w:val="009E59C7"/>
    <w:rsid w:val="009E5AE7"/>
    <w:rsid w:val="009E6220"/>
    <w:rsid w:val="009E62DE"/>
    <w:rsid w:val="009E69FE"/>
    <w:rsid w:val="009E6B7C"/>
    <w:rsid w:val="009E6CA4"/>
    <w:rsid w:val="009E6D18"/>
    <w:rsid w:val="009E6F46"/>
    <w:rsid w:val="009E76B9"/>
    <w:rsid w:val="009E7C75"/>
    <w:rsid w:val="009E7DCC"/>
    <w:rsid w:val="009F0012"/>
    <w:rsid w:val="009F02B7"/>
    <w:rsid w:val="009F03CC"/>
    <w:rsid w:val="009F049C"/>
    <w:rsid w:val="009F064A"/>
    <w:rsid w:val="009F0B67"/>
    <w:rsid w:val="009F0C90"/>
    <w:rsid w:val="009F0E41"/>
    <w:rsid w:val="009F1025"/>
    <w:rsid w:val="009F107A"/>
    <w:rsid w:val="009F128B"/>
    <w:rsid w:val="009F1347"/>
    <w:rsid w:val="009F16F9"/>
    <w:rsid w:val="009F173C"/>
    <w:rsid w:val="009F1783"/>
    <w:rsid w:val="009F1855"/>
    <w:rsid w:val="009F1901"/>
    <w:rsid w:val="009F1BA3"/>
    <w:rsid w:val="009F1BCC"/>
    <w:rsid w:val="009F1E25"/>
    <w:rsid w:val="009F1F3A"/>
    <w:rsid w:val="009F2082"/>
    <w:rsid w:val="009F2306"/>
    <w:rsid w:val="009F233E"/>
    <w:rsid w:val="009F265E"/>
    <w:rsid w:val="009F2737"/>
    <w:rsid w:val="009F281E"/>
    <w:rsid w:val="009F2BC6"/>
    <w:rsid w:val="009F33A8"/>
    <w:rsid w:val="009F3509"/>
    <w:rsid w:val="009F38AF"/>
    <w:rsid w:val="009F3A14"/>
    <w:rsid w:val="009F3B02"/>
    <w:rsid w:val="009F3E32"/>
    <w:rsid w:val="009F3E69"/>
    <w:rsid w:val="009F415D"/>
    <w:rsid w:val="009F4230"/>
    <w:rsid w:val="009F42EB"/>
    <w:rsid w:val="009F4560"/>
    <w:rsid w:val="009F4644"/>
    <w:rsid w:val="009F46E2"/>
    <w:rsid w:val="009F4953"/>
    <w:rsid w:val="009F4C7D"/>
    <w:rsid w:val="009F4D74"/>
    <w:rsid w:val="009F5455"/>
    <w:rsid w:val="009F555C"/>
    <w:rsid w:val="009F55E4"/>
    <w:rsid w:val="009F5A5C"/>
    <w:rsid w:val="009F5AB1"/>
    <w:rsid w:val="009F5B9C"/>
    <w:rsid w:val="009F5D28"/>
    <w:rsid w:val="009F5D8E"/>
    <w:rsid w:val="009F5E15"/>
    <w:rsid w:val="009F616A"/>
    <w:rsid w:val="009F6183"/>
    <w:rsid w:val="009F6231"/>
    <w:rsid w:val="009F63F8"/>
    <w:rsid w:val="009F66C8"/>
    <w:rsid w:val="009F6958"/>
    <w:rsid w:val="009F69AF"/>
    <w:rsid w:val="009F69E7"/>
    <w:rsid w:val="009F6CC4"/>
    <w:rsid w:val="009F6CE0"/>
    <w:rsid w:val="009F71F4"/>
    <w:rsid w:val="009F741B"/>
    <w:rsid w:val="009F748F"/>
    <w:rsid w:val="009F75D2"/>
    <w:rsid w:val="00A00144"/>
    <w:rsid w:val="00A0024B"/>
    <w:rsid w:val="00A007EA"/>
    <w:rsid w:val="00A008EA"/>
    <w:rsid w:val="00A00BD0"/>
    <w:rsid w:val="00A010F0"/>
    <w:rsid w:val="00A01B61"/>
    <w:rsid w:val="00A02000"/>
    <w:rsid w:val="00A023FE"/>
    <w:rsid w:val="00A028D6"/>
    <w:rsid w:val="00A028ED"/>
    <w:rsid w:val="00A02A3C"/>
    <w:rsid w:val="00A02C09"/>
    <w:rsid w:val="00A02CC0"/>
    <w:rsid w:val="00A02F66"/>
    <w:rsid w:val="00A03141"/>
    <w:rsid w:val="00A0332A"/>
    <w:rsid w:val="00A03394"/>
    <w:rsid w:val="00A0355A"/>
    <w:rsid w:val="00A03931"/>
    <w:rsid w:val="00A03A41"/>
    <w:rsid w:val="00A03C7B"/>
    <w:rsid w:val="00A03F7A"/>
    <w:rsid w:val="00A0400F"/>
    <w:rsid w:val="00A0412B"/>
    <w:rsid w:val="00A04141"/>
    <w:rsid w:val="00A04819"/>
    <w:rsid w:val="00A049DF"/>
    <w:rsid w:val="00A04B47"/>
    <w:rsid w:val="00A04CFE"/>
    <w:rsid w:val="00A04DE9"/>
    <w:rsid w:val="00A051D0"/>
    <w:rsid w:val="00A05509"/>
    <w:rsid w:val="00A0589D"/>
    <w:rsid w:val="00A059FE"/>
    <w:rsid w:val="00A05E5C"/>
    <w:rsid w:val="00A06183"/>
    <w:rsid w:val="00A06470"/>
    <w:rsid w:val="00A069A8"/>
    <w:rsid w:val="00A06E6E"/>
    <w:rsid w:val="00A06FBC"/>
    <w:rsid w:val="00A07584"/>
    <w:rsid w:val="00A075AB"/>
    <w:rsid w:val="00A075C6"/>
    <w:rsid w:val="00A077D6"/>
    <w:rsid w:val="00A07C12"/>
    <w:rsid w:val="00A100BB"/>
    <w:rsid w:val="00A10759"/>
    <w:rsid w:val="00A10A8E"/>
    <w:rsid w:val="00A10D32"/>
    <w:rsid w:val="00A110AC"/>
    <w:rsid w:val="00A11335"/>
    <w:rsid w:val="00A11925"/>
    <w:rsid w:val="00A119C6"/>
    <w:rsid w:val="00A11A06"/>
    <w:rsid w:val="00A11B01"/>
    <w:rsid w:val="00A11B88"/>
    <w:rsid w:val="00A11C30"/>
    <w:rsid w:val="00A11FDD"/>
    <w:rsid w:val="00A12120"/>
    <w:rsid w:val="00A121CC"/>
    <w:rsid w:val="00A12218"/>
    <w:rsid w:val="00A123E7"/>
    <w:rsid w:val="00A125E9"/>
    <w:rsid w:val="00A12998"/>
    <w:rsid w:val="00A129EA"/>
    <w:rsid w:val="00A12B66"/>
    <w:rsid w:val="00A12BB9"/>
    <w:rsid w:val="00A12DA2"/>
    <w:rsid w:val="00A12E43"/>
    <w:rsid w:val="00A12E6E"/>
    <w:rsid w:val="00A12F6C"/>
    <w:rsid w:val="00A1320E"/>
    <w:rsid w:val="00A133B6"/>
    <w:rsid w:val="00A136BF"/>
    <w:rsid w:val="00A138B2"/>
    <w:rsid w:val="00A13AC7"/>
    <w:rsid w:val="00A13B0D"/>
    <w:rsid w:val="00A13B29"/>
    <w:rsid w:val="00A13E55"/>
    <w:rsid w:val="00A143CA"/>
    <w:rsid w:val="00A14608"/>
    <w:rsid w:val="00A1470F"/>
    <w:rsid w:val="00A14858"/>
    <w:rsid w:val="00A14889"/>
    <w:rsid w:val="00A14924"/>
    <w:rsid w:val="00A1499D"/>
    <w:rsid w:val="00A14A1C"/>
    <w:rsid w:val="00A14C22"/>
    <w:rsid w:val="00A14CE5"/>
    <w:rsid w:val="00A14CEF"/>
    <w:rsid w:val="00A14D6E"/>
    <w:rsid w:val="00A14D9A"/>
    <w:rsid w:val="00A152B2"/>
    <w:rsid w:val="00A154F7"/>
    <w:rsid w:val="00A158CC"/>
    <w:rsid w:val="00A158DA"/>
    <w:rsid w:val="00A15C44"/>
    <w:rsid w:val="00A15CF5"/>
    <w:rsid w:val="00A15FAE"/>
    <w:rsid w:val="00A161D9"/>
    <w:rsid w:val="00A16338"/>
    <w:rsid w:val="00A165A3"/>
    <w:rsid w:val="00A166A2"/>
    <w:rsid w:val="00A1684C"/>
    <w:rsid w:val="00A1697A"/>
    <w:rsid w:val="00A16A6B"/>
    <w:rsid w:val="00A16B61"/>
    <w:rsid w:val="00A16CE2"/>
    <w:rsid w:val="00A16CE4"/>
    <w:rsid w:val="00A16EFF"/>
    <w:rsid w:val="00A17137"/>
    <w:rsid w:val="00A171D8"/>
    <w:rsid w:val="00A175B1"/>
    <w:rsid w:val="00A17741"/>
    <w:rsid w:val="00A17894"/>
    <w:rsid w:val="00A17A17"/>
    <w:rsid w:val="00A17BFF"/>
    <w:rsid w:val="00A17C01"/>
    <w:rsid w:val="00A17CEA"/>
    <w:rsid w:val="00A17F8A"/>
    <w:rsid w:val="00A201E9"/>
    <w:rsid w:val="00A2033F"/>
    <w:rsid w:val="00A2082F"/>
    <w:rsid w:val="00A20C8B"/>
    <w:rsid w:val="00A21691"/>
    <w:rsid w:val="00A216CF"/>
    <w:rsid w:val="00A21751"/>
    <w:rsid w:val="00A21859"/>
    <w:rsid w:val="00A218CE"/>
    <w:rsid w:val="00A2192A"/>
    <w:rsid w:val="00A21933"/>
    <w:rsid w:val="00A21978"/>
    <w:rsid w:val="00A21DF8"/>
    <w:rsid w:val="00A21E8F"/>
    <w:rsid w:val="00A221A0"/>
    <w:rsid w:val="00A223DA"/>
    <w:rsid w:val="00A22428"/>
    <w:rsid w:val="00A22567"/>
    <w:rsid w:val="00A226A9"/>
    <w:rsid w:val="00A22703"/>
    <w:rsid w:val="00A2295B"/>
    <w:rsid w:val="00A22D6C"/>
    <w:rsid w:val="00A22F11"/>
    <w:rsid w:val="00A23487"/>
    <w:rsid w:val="00A234F6"/>
    <w:rsid w:val="00A23C08"/>
    <w:rsid w:val="00A24130"/>
    <w:rsid w:val="00A24190"/>
    <w:rsid w:val="00A24562"/>
    <w:rsid w:val="00A246D9"/>
    <w:rsid w:val="00A24829"/>
    <w:rsid w:val="00A24A9A"/>
    <w:rsid w:val="00A24AC5"/>
    <w:rsid w:val="00A24AD0"/>
    <w:rsid w:val="00A24E13"/>
    <w:rsid w:val="00A24E86"/>
    <w:rsid w:val="00A250D1"/>
    <w:rsid w:val="00A250E6"/>
    <w:rsid w:val="00A252A7"/>
    <w:rsid w:val="00A254F3"/>
    <w:rsid w:val="00A254FC"/>
    <w:rsid w:val="00A2558E"/>
    <w:rsid w:val="00A2562D"/>
    <w:rsid w:val="00A256A5"/>
    <w:rsid w:val="00A257E8"/>
    <w:rsid w:val="00A25A4B"/>
    <w:rsid w:val="00A25AC4"/>
    <w:rsid w:val="00A25CE4"/>
    <w:rsid w:val="00A25DB6"/>
    <w:rsid w:val="00A2616C"/>
    <w:rsid w:val="00A264B9"/>
    <w:rsid w:val="00A26AF8"/>
    <w:rsid w:val="00A26B9F"/>
    <w:rsid w:val="00A26DF6"/>
    <w:rsid w:val="00A26E00"/>
    <w:rsid w:val="00A27028"/>
    <w:rsid w:val="00A2748F"/>
    <w:rsid w:val="00A275EB"/>
    <w:rsid w:val="00A277FF"/>
    <w:rsid w:val="00A27A60"/>
    <w:rsid w:val="00A27D97"/>
    <w:rsid w:val="00A27DE3"/>
    <w:rsid w:val="00A30449"/>
    <w:rsid w:val="00A304A5"/>
    <w:rsid w:val="00A305D4"/>
    <w:rsid w:val="00A30D22"/>
    <w:rsid w:val="00A30D3C"/>
    <w:rsid w:val="00A31203"/>
    <w:rsid w:val="00A312B8"/>
    <w:rsid w:val="00A31877"/>
    <w:rsid w:val="00A31967"/>
    <w:rsid w:val="00A31ACA"/>
    <w:rsid w:val="00A31BEE"/>
    <w:rsid w:val="00A31CB0"/>
    <w:rsid w:val="00A31E09"/>
    <w:rsid w:val="00A320E9"/>
    <w:rsid w:val="00A320F2"/>
    <w:rsid w:val="00A322F7"/>
    <w:rsid w:val="00A323D7"/>
    <w:rsid w:val="00A324A9"/>
    <w:rsid w:val="00A324D8"/>
    <w:rsid w:val="00A32590"/>
    <w:rsid w:val="00A32702"/>
    <w:rsid w:val="00A328BD"/>
    <w:rsid w:val="00A328C4"/>
    <w:rsid w:val="00A32D48"/>
    <w:rsid w:val="00A32D50"/>
    <w:rsid w:val="00A3329A"/>
    <w:rsid w:val="00A33541"/>
    <w:rsid w:val="00A33543"/>
    <w:rsid w:val="00A33C97"/>
    <w:rsid w:val="00A33EF2"/>
    <w:rsid w:val="00A343FB"/>
    <w:rsid w:val="00A347B1"/>
    <w:rsid w:val="00A348DE"/>
    <w:rsid w:val="00A34A3F"/>
    <w:rsid w:val="00A34D7F"/>
    <w:rsid w:val="00A34F4A"/>
    <w:rsid w:val="00A35208"/>
    <w:rsid w:val="00A352C0"/>
    <w:rsid w:val="00A35321"/>
    <w:rsid w:val="00A356A7"/>
    <w:rsid w:val="00A35761"/>
    <w:rsid w:val="00A35A41"/>
    <w:rsid w:val="00A35D98"/>
    <w:rsid w:val="00A36441"/>
    <w:rsid w:val="00A366C2"/>
    <w:rsid w:val="00A36737"/>
    <w:rsid w:val="00A36A02"/>
    <w:rsid w:val="00A36B68"/>
    <w:rsid w:val="00A36ED5"/>
    <w:rsid w:val="00A370DA"/>
    <w:rsid w:val="00A37305"/>
    <w:rsid w:val="00A37326"/>
    <w:rsid w:val="00A376D1"/>
    <w:rsid w:val="00A37DE7"/>
    <w:rsid w:val="00A37EF5"/>
    <w:rsid w:val="00A4000A"/>
    <w:rsid w:val="00A40225"/>
    <w:rsid w:val="00A40253"/>
    <w:rsid w:val="00A402FD"/>
    <w:rsid w:val="00A405AF"/>
    <w:rsid w:val="00A40699"/>
    <w:rsid w:val="00A407A4"/>
    <w:rsid w:val="00A408A1"/>
    <w:rsid w:val="00A40A19"/>
    <w:rsid w:val="00A40BB5"/>
    <w:rsid w:val="00A40D61"/>
    <w:rsid w:val="00A40E66"/>
    <w:rsid w:val="00A40EAD"/>
    <w:rsid w:val="00A412D0"/>
    <w:rsid w:val="00A412E7"/>
    <w:rsid w:val="00A4134C"/>
    <w:rsid w:val="00A41357"/>
    <w:rsid w:val="00A415A5"/>
    <w:rsid w:val="00A419E9"/>
    <w:rsid w:val="00A41A13"/>
    <w:rsid w:val="00A41AB4"/>
    <w:rsid w:val="00A42082"/>
    <w:rsid w:val="00A420D6"/>
    <w:rsid w:val="00A4289C"/>
    <w:rsid w:val="00A42CD0"/>
    <w:rsid w:val="00A42F30"/>
    <w:rsid w:val="00A430AA"/>
    <w:rsid w:val="00A4310B"/>
    <w:rsid w:val="00A4377C"/>
    <w:rsid w:val="00A437AB"/>
    <w:rsid w:val="00A438F9"/>
    <w:rsid w:val="00A43B96"/>
    <w:rsid w:val="00A43CFD"/>
    <w:rsid w:val="00A43D97"/>
    <w:rsid w:val="00A44223"/>
    <w:rsid w:val="00A44231"/>
    <w:rsid w:val="00A44426"/>
    <w:rsid w:val="00A44437"/>
    <w:rsid w:val="00A44885"/>
    <w:rsid w:val="00A44B43"/>
    <w:rsid w:val="00A44C4D"/>
    <w:rsid w:val="00A44C72"/>
    <w:rsid w:val="00A44CAB"/>
    <w:rsid w:val="00A44ECD"/>
    <w:rsid w:val="00A450C8"/>
    <w:rsid w:val="00A4511E"/>
    <w:rsid w:val="00A45181"/>
    <w:rsid w:val="00A455BB"/>
    <w:rsid w:val="00A45A05"/>
    <w:rsid w:val="00A45A7A"/>
    <w:rsid w:val="00A45B12"/>
    <w:rsid w:val="00A45BFF"/>
    <w:rsid w:val="00A45CE4"/>
    <w:rsid w:val="00A45D4B"/>
    <w:rsid w:val="00A45D8C"/>
    <w:rsid w:val="00A45E1A"/>
    <w:rsid w:val="00A4617E"/>
    <w:rsid w:val="00A465B8"/>
    <w:rsid w:val="00A46CA0"/>
    <w:rsid w:val="00A4700A"/>
    <w:rsid w:val="00A47C07"/>
    <w:rsid w:val="00A47CF6"/>
    <w:rsid w:val="00A47E78"/>
    <w:rsid w:val="00A50274"/>
    <w:rsid w:val="00A502C4"/>
    <w:rsid w:val="00A5041B"/>
    <w:rsid w:val="00A5047B"/>
    <w:rsid w:val="00A50574"/>
    <w:rsid w:val="00A50575"/>
    <w:rsid w:val="00A505AC"/>
    <w:rsid w:val="00A50631"/>
    <w:rsid w:val="00A50681"/>
    <w:rsid w:val="00A50760"/>
    <w:rsid w:val="00A509D9"/>
    <w:rsid w:val="00A50B34"/>
    <w:rsid w:val="00A50B61"/>
    <w:rsid w:val="00A50BA4"/>
    <w:rsid w:val="00A50DFB"/>
    <w:rsid w:val="00A510C4"/>
    <w:rsid w:val="00A510E5"/>
    <w:rsid w:val="00A511C0"/>
    <w:rsid w:val="00A512AD"/>
    <w:rsid w:val="00A513D7"/>
    <w:rsid w:val="00A5151F"/>
    <w:rsid w:val="00A51B08"/>
    <w:rsid w:val="00A51F32"/>
    <w:rsid w:val="00A520A5"/>
    <w:rsid w:val="00A52606"/>
    <w:rsid w:val="00A52643"/>
    <w:rsid w:val="00A52815"/>
    <w:rsid w:val="00A52A71"/>
    <w:rsid w:val="00A52DA2"/>
    <w:rsid w:val="00A52FF8"/>
    <w:rsid w:val="00A53A5F"/>
    <w:rsid w:val="00A53BAE"/>
    <w:rsid w:val="00A53BF7"/>
    <w:rsid w:val="00A53E34"/>
    <w:rsid w:val="00A53E85"/>
    <w:rsid w:val="00A54050"/>
    <w:rsid w:val="00A54144"/>
    <w:rsid w:val="00A54F70"/>
    <w:rsid w:val="00A5503F"/>
    <w:rsid w:val="00A55382"/>
    <w:rsid w:val="00A5549B"/>
    <w:rsid w:val="00A5553B"/>
    <w:rsid w:val="00A55890"/>
    <w:rsid w:val="00A55B71"/>
    <w:rsid w:val="00A55BB7"/>
    <w:rsid w:val="00A55C8D"/>
    <w:rsid w:val="00A55D25"/>
    <w:rsid w:val="00A55E7E"/>
    <w:rsid w:val="00A55F83"/>
    <w:rsid w:val="00A5612C"/>
    <w:rsid w:val="00A56192"/>
    <w:rsid w:val="00A56232"/>
    <w:rsid w:val="00A56460"/>
    <w:rsid w:val="00A565B5"/>
    <w:rsid w:val="00A56D50"/>
    <w:rsid w:val="00A56DE2"/>
    <w:rsid w:val="00A578D6"/>
    <w:rsid w:val="00A57CB9"/>
    <w:rsid w:val="00A57E2A"/>
    <w:rsid w:val="00A602E7"/>
    <w:rsid w:val="00A60774"/>
    <w:rsid w:val="00A60A19"/>
    <w:rsid w:val="00A60B0B"/>
    <w:rsid w:val="00A60BCE"/>
    <w:rsid w:val="00A60D45"/>
    <w:rsid w:val="00A60E58"/>
    <w:rsid w:val="00A6112B"/>
    <w:rsid w:val="00A61314"/>
    <w:rsid w:val="00A613DC"/>
    <w:rsid w:val="00A6143D"/>
    <w:rsid w:val="00A61A3E"/>
    <w:rsid w:val="00A61B3E"/>
    <w:rsid w:val="00A61DEE"/>
    <w:rsid w:val="00A61F4A"/>
    <w:rsid w:val="00A6224F"/>
    <w:rsid w:val="00A62313"/>
    <w:rsid w:val="00A62359"/>
    <w:rsid w:val="00A625E6"/>
    <w:rsid w:val="00A62AFE"/>
    <w:rsid w:val="00A62EB3"/>
    <w:rsid w:val="00A63068"/>
    <w:rsid w:val="00A63250"/>
    <w:rsid w:val="00A632F5"/>
    <w:rsid w:val="00A63590"/>
    <w:rsid w:val="00A63615"/>
    <w:rsid w:val="00A63A52"/>
    <w:rsid w:val="00A63BAC"/>
    <w:rsid w:val="00A63C0E"/>
    <w:rsid w:val="00A63C21"/>
    <w:rsid w:val="00A63C42"/>
    <w:rsid w:val="00A63C6A"/>
    <w:rsid w:val="00A64262"/>
    <w:rsid w:val="00A642F0"/>
    <w:rsid w:val="00A64936"/>
    <w:rsid w:val="00A64AF2"/>
    <w:rsid w:val="00A64D50"/>
    <w:rsid w:val="00A650C2"/>
    <w:rsid w:val="00A6518C"/>
    <w:rsid w:val="00A651DD"/>
    <w:rsid w:val="00A653F7"/>
    <w:rsid w:val="00A6566A"/>
    <w:rsid w:val="00A65676"/>
    <w:rsid w:val="00A65F50"/>
    <w:rsid w:val="00A65F54"/>
    <w:rsid w:val="00A660DB"/>
    <w:rsid w:val="00A66383"/>
    <w:rsid w:val="00A6650A"/>
    <w:rsid w:val="00A66618"/>
    <w:rsid w:val="00A667B3"/>
    <w:rsid w:val="00A66938"/>
    <w:rsid w:val="00A669DB"/>
    <w:rsid w:val="00A66EA8"/>
    <w:rsid w:val="00A67022"/>
    <w:rsid w:val="00A67177"/>
    <w:rsid w:val="00A67522"/>
    <w:rsid w:val="00A6796E"/>
    <w:rsid w:val="00A67B73"/>
    <w:rsid w:val="00A67E52"/>
    <w:rsid w:val="00A67EBB"/>
    <w:rsid w:val="00A706A9"/>
    <w:rsid w:val="00A70BC1"/>
    <w:rsid w:val="00A70FB6"/>
    <w:rsid w:val="00A7117A"/>
    <w:rsid w:val="00A7118F"/>
    <w:rsid w:val="00A711B7"/>
    <w:rsid w:val="00A71557"/>
    <w:rsid w:val="00A71897"/>
    <w:rsid w:val="00A719B0"/>
    <w:rsid w:val="00A71E1A"/>
    <w:rsid w:val="00A721D1"/>
    <w:rsid w:val="00A7256F"/>
    <w:rsid w:val="00A725D5"/>
    <w:rsid w:val="00A72698"/>
    <w:rsid w:val="00A726E6"/>
    <w:rsid w:val="00A72908"/>
    <w:rsid w:val="00A72B41"/>
    <w:rsid w:val="00A72C95"/>
    <w:rsid w:val="00A72DDC"/>
    <w:rsid w:val="00A72F2F"/>
    <w:rsid w:val="00A72F7D"/>
    <w:rsid w:val="00A7329B"/>
    <w:rsid w:val="00A73AE6"/>
    <w:rsid w:val="00A73B98"/>
    <w:rsid w:val="00A73BA3"/>
    <w:rsid w:val="00A73C89"/>
    <w:rsid w:val="00A73D0D"/>
    <w:rsid w:val="00A73E1F"/>
    <w:rsid w:val="00A73E48"/>
    <w:rsid w:val="00A740B1"/>
    <w:rsid w:val="00A740D5"/>
    <w:rsid w:val="00A74100"/>
    <w:rsid w:val="00A74893"/>
    <w:rsid w:val="00A748E4"/>
    <w:rsid w:val="00A74996"/>
    <w:rsid w:val="00A74A1D"/>
    <w:rsid w:val="00A74A30"/>
    <w:rsid w:val="00A74B00"/>
    <w:rsid w:val="00A74EDC"/>
    <w:rsid w:val="00A757E2"/>
    <w:rsid w:val="00A758E4"/>
    <w:rsid w:val="00A75A6F"/>
    <w:rsid w:val="00A75AA8"/>
    <w:rsid w:val="00A75AC7"/>
    <w:rsid w:val="00A75B84"/>
    <w:rsid w:val="00A75E75"/>
    <w:rsid w:val="00A76347"/>
    <w:rsid w:val="00A763D8"/>
    <w:rsid w:val="00A76C9C"/>
    <w:rsid w:val="00A76E36"/>
    <w:rsid w:val="00A76EE6"/>
    <w:rsid w:val="00A7702A"/>
    <w:rsid w:val="00A772C4"/>
    <w:rsid w:val="00A77539"/>
    <w:rsid w:val="00A77760"/>
    <w:rsid w:val="00A7777E"/>
    <w:rsid w:val="00A777C9"/>
    <w:rsid w:val="00A7795D"/>
    <w:rsid w:val="00A77D43"/>
    <w:rsid w:val="00A80236"/>
    <w:rsid w:val="00A803F2"/>
    <w:rsid w:val="00A8040D"/>
    <w:rsid w:val="00A80687"/>
    <w:rsid w:val="00A80941"/>
    <w:rsid w:val="00A80B97"/>
    <w:rsid w:val="00A80E7E"/>
    <w:rsid w:val="00A81098"/>
    <w:rsid w:val="00A816D2"/>
    <w:rsid w:val="00A81747"/>
    <w:rsid w:val="00A81780"/>
    <w:rsid w:val="00A81910"/>
    <w:rsid w:val="00A81C6A"/>
    <w:rsid w:val="00A81D9C"/>
    <w:rsid w:val="00A81F47"/>
    <w:rsid w:val="00A8204B"/>
    <w:rsid w:val="00A82103"/>
    <w:rsid w:val="00A825A5"/>
    <w:rsid w:val="00A825C9"/>
    <w:rsid w:val="00A8269B"/>
    <w:rsid w:val="00A82B9F"/>
    <w:rsid w:val="00A82C06"/>
    <w:rsid w:val="00A82C81"/>
    <w:rsid w:val="00A82DAD"/>
    <w:rsid w:val="00A82EEC"/>
    <w:rsid w:val="00A82F37"/>
    <w:rsid w:val="00A82FC7"/>
    <w:rsid w:val="00A831EE"/>
    <w:rsid w:val="00A83340"/>
    <w:rsid w:val="00A8395B"/>
    <w:rsid w:val="00A83A29"/>
    <w:rsid w:val="00A83A56"/>
    <w:rsid w:val="00A83B53"/>
    <w:rsid w:val="00A83DA3"/>
    <w:rsid w:val="00A83E80"/>
    <w:rsid w:val="00A84254"/>
    <w:rsid w:val="00A843DC"/>
    <w:rsid w:val="00A84734"/>
    <w:rsid w:val="00A84A80"/>
    <w:rsid w:val="00A84AA7"/>
    <w:rsid w:val="00A84D74"/>
    <w:rsid w:val="00A84E10"/>
    <w:rsid w:val="00A84F43"/>
    <w:rsid w:val="00A851D0"/>
    <w:rsid w:val="00A85248"/>
    <w:rsid w:val="00A8553D"/>
    <w:rsid w:val="00A85EC3"/>
    <w:rsid w:val="00A86230"/>
    <w:rsid w:val="00A86299"/>
    <w:rsid w:val="00A863D4"/>
    <w:rsid w:val="00A864CB"/>
    <w:rsid w:val="00A86566"/>
    <w:rsid w:val="00A86891"/>
    <w:rsid w:val="00A86ABF"/>
    <w:rsid w:val="00A86EB1"/>
    <w:rsid w:val="00A86F57"/>
    <w:rsid w:val="00A87518"/>
    <w:rsid w:val="00A8775C"/>
    <w:rsid w:val="00A87DA1"/>
    <w:rsid w:val="00A9005C"/>
    <w:rsid w:val="00A90298"/>
    <w:rsid w:val="00A9039F"/>
    <w:rsid w:val="00A90564"/>
    <w:rsid w:val="00A90707"/>
    <w:rsid w:val="00A90A1E"/>
    <w:rsid w:val="00A90A58"/>
    <w:rsid w:val="00A90AB0"/>
    <w:rsid w:val="00A90AF2"/>
    <w:rsid w:val="00A90B61"/>
    <w:rsid w:val="00A90D79"/>
    <w:rsid w:val="00A90E11"/>
    <w:rsid w:val="00A91146"/>
    <w:rsid w:val="00A911EB"/>
    <w:rsid w:val="00A91296"/>
    <w:rsid w:val="00A91742"/>
    <w:rsid w:val="00A91B35"/>
    <w:rsid w:val="00A91F07"/>
    <w:rsid w:val="00A9234A"/>
    <w:rsid w:val="00A9240E"/>
    <w:rsid w:val="00A925AD"/>
    <w:rsid w:val="00A9262A"/>
    <w:rsid w:val="00A926E0"/>
    <w:rsid w:val="00A92A83"/>
    <w:rsid w:val="00A92AF5"/>
    <w:rsid w:val="00A92F7B"/>
    <w:rsid w:val="00A9303B"/>
    <w:rsid w:val="00A93197"/>
    <w:rsid w:val="00A931AA"/>
    <w:rsid w:val="00A93383"/>
    <w:rsid w:val="00A93390"/>
    <w:rsid w:val="00A933DF"/>
    <w:rsid w:val="00A93752"/>
    <w:rsid w:val="00A93C4B"/>
    <w:rsid w:val="00A93E35"/>
    <w:rsid w:val="00A940B9"/>
    <w:rsid w:val="00A9417D"/>
    <w:rsid w:val="00A945EB"/>
    <w:rsid w:val="00A94843"/>
    <w:rsid w:val="00A949AF"/>
    <w:rsid w:val="00A94BA9"/>
    <w:rsid w:val="00A95022"/>
    <w:rsid w:val="00A95368"/>
    <w:rsid w:val="00A954E7"/>
    <w:rsid w:val="00A95568"/>
    <w:rsid w:val="00A9572C"/>
    <w:rsid w:val="00A95A23"/>
    <w:rsid w:val="00A95CD3"/>
    <w:rsid w:val="00A9620E"/>
    <w:rsid w:val="00A96268"/>
    <w:rsid w:val="00A96291"/>
    <w:rsid w:val="00A964B8"/>
    <w:rsid w:val="00A96803"/>
    <w:rsid w:val="00A96A57"/>
    <w:rsid w:val="00A96F80"/>
    <w:rsid w:val="00A972E1"/>
    <w:rsid w:val="00A976BA"/>
    <w:rsid w:val="00A9776A"/>
    <w:rsid w:val="00A97C6A"/>
    <w:rsid w:val="00AA0151"/>
    <w:rsid w:val="00AA0272"/>
    <w:rsid w:val="00AA0384"/>
    <w:rsid w:val="00AA09E7"/>
    <w:rsid w:val="00AA0F3A"/>
    <w:rsid w:val="00AA1116"/>
    <w:rsid w:val="00AA1161"/>
    <w:rsid w:val="00AA13D6"/>
    <w:rsid w:val="00AA1434"/>
    <w:rsid w:val="00AA161E"/>
    <w:rsid w:val="00AA1698"/>
    <w:rsid w:val="00AA1C40"/>
    <w:rsid w:val="00AA20C7"/>
    <w:rsid w:val="00AA210D"/>
    <w:rsid w:val="00AA2184"/>
    <w:rsid w:val="00AA223E"/>
    <w:rsid w:val="00AA24F0"/>
    <w:rsid w:val="00AA2D9F"/>
    <w:rsid w:val="00AA30F6"/>
    <w:rsid w:val="00AA3198"/>
    <w:rsid w:val="00AA328F"/>
    <w:rsid w:val="00AA33DB"/>
    <w:rsid w:val="00AA3458"/>
    <w:rsid w:val="00AA36CB"/>
    <w:rsid w:val="00AA3991"/>
    <w:rsid w:val="00AA443E"/>
    <w:rsid w:val="00AA45F0"/>
    <w:rsid w:val="00AA4770"/>
    <w:rsid w:val="00AA4851"/>
    <w:rsid w:val="00AA4E7A"/>
    <w:rsid w:val="00AA50C7"/>
    <w:rsid w:val="00AA51F3"/>
    <w:rsid w:val="00AA5216"/>
    <w:rsid w:val="00AA5610"/>
    <w:rsid w:val="00AA5630"/>
    <w:rsid w:val="00AA5B11"/>
    <w:rsid w:val="00AA5E08"/>
    <w:rsid w:val="00AA615C"/>
    <w:rsid w:val="00AA6420"/>
    <w:rsid w:val="00AA6A8C"/>
    <w:rsid w:val="00AA6B3E"/>
    <w:rsid w:val="00AA6B90"/>
    <w:rsid w:val="00AA6D10"/>
    <w:rsid w:val="00AA6E25"/>
    <w:rsid w:val="00AA6E64"/>
    <w:rsid w:val="00AA71B6"/>
    <w:rsid w:val="00AA7429"/>
    <w:rsid w:val="00AA7527"/>
    <w:rsid w:val="00AA75D8"/>
    <w:rsid w:val="00AA79F6"/>
    <w:rsid w:val="00AA7A2D"/>
    <w:rsid w:val="00AA7A8C"/>
    <w:rsid w:val="00AA7BC6"/>
    <w:rsid w:val="00AA7C6B"/>
    <w:rsid w:val="00AA7D2A"/>
    <w:rsid w:val="00AA7ED5"/>
    <w:rsid w:val="00AB02CD"/>
    <w:rsid w:val="00AB06AC"/>
    <w:rsid w:val="00AB0701"/>
    <w:rsid w:val="00AB076C"/>
    <w:rsid w:val="00AB0FF0"/>
    <w:rsid w:val="00AB1130"/>
    <w:rsid w:val="00AB14C3"/>
    <w:rsid w:val="00AB166B"/>
    <w:rsid w:val="00AB1672"/>
    <w:rsid w:val="00AB17A6"/>
    <w:rsid w:val="00AB17CE"/>
    <w:rsid w:val="00AB17F2"/>
    <w:rsid w:val="00AB1BD8"/>
    <w:rsid w:val="00AB1BF4"/>
    <w:rsid w:val="00AB1D10"/>
    <w:rsid w:val="00AB208E"/>
    <w:rsid w:val="00AB2240"/>
    <w:rsid w:val="00AB26A5"/>
    <w:rsid w:val="00AB2817"/>
    <w:rsid w:val="00AB2FF2"/>
    <w:rsid w:val="00AB3721"/>
    <w:rsid w:val="00AB372A"/>
    <w:rsid w:val="00AB389E"/>
    <w:rsid w:val="00AB3998"/>
    <w:rsid w:val="00AB3F1B"/>
    <w:rsid w:val="00AB40C3"/>
    <w:rsid w:val="00AB49F0"/>
    <w:rsid w:val="00AB4E95"/>
    <w:rsid w:val="00AB5069"/>
    <w:rsid w:val="00AB52F4"/>
    <w:rsid w:val="00AB5325"/>
    <w:rsid w:val="00AB53B2"/>
    <w:rsid w:val="00AB557F"/>
    <w:rsid w:val="00AB55FD"/>
    <w:rsid w:val="00AB564B"/>
    <w:rsid w:val="00AB597C"/>
    <w:rsid w:val="00AB5BE1"/>
    <w:rsid w:val="00AB5C75"/>
    <w:rsid w:val="00AB6145"/>
    <w:rsid w:val="00AB633C"/>
    <w:rsid w:val="00AB64AC"/>
    <w:rsid w:val="00AB663F"/>
    <w:rsid w:val="00AB6D3A"/>
    <w:rsid w:val="00AB70D2"/>
    <w:rsid w:val="00AB7140"/>
    <w:rsid w:val="00AB72B5"/>
    <w:rsid w:val="00AB78DC"/>
    <w:rsid w:val="00AB7AE5"/>
    <w:rsid w:val="00AB7F00"/>
    <w:rsid w:val="00AB7F7C"/>
    <w:rsid w:val="00AC0838"/>
    <w:rsid w:val="00AC0A3E"/>
    <w:rsid w:val="00AC0A50"/>
    <w:rsid w:val="00AC0A81"/>
    <w:rsid w:val="00AC0B42"/>
    <w:rsid w:val="00AC0E28"/>
    <w:rsid w:val="00AC0FCC"/>
    <w:rsid w:val="00AC1205"/>
    <w:rsid w:val="00AC198E"/>
    <w:rsid w:val="00AC1B37"/>
    <w:rsid w:val="00AC1FAC"/>
    <w:rsid w:val="00AC1FE3"/>
    <w:rsid w:val="00AC21F3"/>
    <w:rsid w:val="00AC27AA"/>
    <w:rsid w:val="00AC2874"/>
    <w:rsid w:val="00AC28CF"/>
    <w:rsid w:val="00AC29C9"/>
    <w:rsid w:val="00AC2B77"/>
    <w:rsid w:val="00AC2BEE"/>
    <w:rsid w:val="00AC2E5D"/>
    <w:rsid w:val="00AC32CE"/>
    <w:rsid w:val="00AC3432"/>
    <w:rsid w:val="00AC35BB"/>
    <w:rsid w:val="00AC375A"/>
    <w:rsid w:val="00AC38A7"/>
    <w:rsid w:val="00AC3AB4"/>
    <w:rsid w:val="00AC3AC4"/>
    <w:rsid w:val="00AC3AD7"/>
    <w:rsid w:val="00AC3BFB"/>
    <w:rsid w:val="00AC3D6E"/>
    <w:rsid w:val="00AC4143"/>
    <w:rsid w:val="00AC4175"/>
    <w:rsid w:val="00AC41B6"/>
    <w:rsid w:val="00AC41ED"/>
    <w:rsid w:val="00AC4224"/>
    <w:rsid w:val="00AC42B9"/>
    <w:rsid w:val="00AC496F"/>
    <w:rsid w:val="00AC49D7"/>
    <w:rsid w:val="00AC4D3C"/>
    <w:rsid w:val="00AC50E2"/>
    <w:rsid w:val="00AC52DD"/>
    <w:rsid w:val="00AC54D6"/>
    <w:rsid w:val="00AC55E6"/>
    <w:rsid w:val="00AC57A3"/>
    <w:rsid w:val="00AC5842"/>
    <w:rsid w:val="00AC58F6"/>
    <w:rsid w:val="00AC58FB"/>
    <w:rsid w:val="00AC61C7"/>
    <w:rsid w:val="00AC6818"/>
    <w:rsid w:val="00AC6996"/>
    <w:rsid w:val="00AC6BF7"/>
    <w:rsid w:val="00AC7240"/>
    <w:rsid w:val="00AC725D"/>
    <w:rsid w:val="00AC7465"/>
    <w:rsid w:val="00AC7640"/>
    <w:rsid w:val="00AC778D"/>
    <w:rsid w:val="00AC7C27"/>
    <w:rsid w:val="00AC7D69"/>
    <w:rsid w:val="00AC7E10"/>
    <w:rsid w:val="00AD01DA"/>
    <w:rsid w:val="00AD0559"/>
    <w:rsid w:val="00AD05C5"/>
    <w:rsid w:val="00AD06C0"/>
    <w:rsid w:val="00AD06C1"/>
    <w:rsid w:val="00AD0889"/>
    <w:rsid w:val="00AD09F4"/>
    <w:rsid w:val="00AD0EA7"/>
    <w:rsid w:val="00AD1023"/>
    <w:rsid w:val="00AD1246"/>
    <w:rsid w:val="00AD124A"/>
    <w:rsid w:val="00AD13E9"/>
    <w:rsid w:val="00AD141F"/>
    <w:rsid w:val="00AD160C"/>
    <w:rsid w:val="00AD1B20"/>
    <w:rsid w:val="00AD1C1E"/>
    <w:rsid w:val="00AD1CE2"/>
    <w:rsid w:val="00AD1DCA"/>
    <w:rsid w:val="00AD1E25"/>
    <w:rsid w:val="00AD1F36"/>
    <w:rsid w:val="00AD1F53"/>
    <w:rsid w:val="00AD22B0"/>
    <w:rsid w:val="00AD2548"/>
    <w:rsid w:val="00AD262D"/>
    <w:rsid w:val="00AD273B"/>
    <w:rsid w:val="00AD27B1"/>
    <w:rsid w:val="00AD2A58"/>
    <w:rsid w:val="00AD2C5F"/>
    <w:rsid w:val="00AD2CDE"/>
    <w:rsid w:val="00AD2E78"/>
    <w:rsid w:val="00AD337F"/>
    <w:rsid w:val="00AD347E"/>
    <w:rsid w:val="00AD3581"/>
    <w:rsid w:val="00AD35E9"/>
    <w:rsid w:val="00AD3905"/>
    <w:rsid w:val="00AD3A95"/>
    <w:rsid w:val="00AD3CC7"/>
    <w:rsid w:val="00AD3D65"/>
    <w:rsid w:val="00AD3F21"/>
    <w:rsid w:val="00AD4297"/>
    <w:rsid w:val="00AD432C"/>
    <w:rsid w:val="00AD491A"/>
    <w:rsid w:val="00AD4974"/>
    <w:rsid w:val="00AD4A15"/>
    <w:rsid w:val="00AD4CD7"/>
    <w:rsid w:val="00AD4D13"/>
    <w:rsid w:val="00AD4D37"/>
    <w:rsid w:val="00AD4D8E"/>
    <w:rsid w:val="00AD526F"/>
    <w:rsid w:val="00AD52D4"/>
    <w:rsid w:val="00AD5594"/>
    <w:rsid w:val="00AD563C"/>
    <w:rsid w:val="00AD5A24"/>
    <w:rsid w:val="00AD5A39"/>
    <w:rsid w:val="00AD5AE0"/>
    <w:rsid w:val="00AD5BB0"/>
    <w:rsid w:val="00AD5C1B"/>
    <w:rsid w:val="00AD6070"/>
    <w:rsid w:val="00AD618A"/>
    <w:rsid w:val="00AD64DB"/>
    <w:rsid w:val="00AD6B14"/>
    <w:rsid w:val="00AD6D10"/>
    <w:rsid w:val="00AD6E61"/>
    <w:rsid w:val="00AD72A5"/>
    <w:rsid w:val="00AD7587"/>
    <w:rsid w:val="00AD7D0E"/>
    <w:rsid w:val="00AD7EFB"/>
    <w:rsid w:val="00AE005C"/>
    <w:rsid w:val="00AE03DF"/>
    <w:rsid w:val="00AE0573"/>
    <w:rsid w:val="00AE076D"/>
    <w:rsid w:val="00AE0A85"/>
    <w:rsid w:val="00AE0EFA"/>
    <w:rsid w:val="00AE1322"/>
    <w:rsid w:val="00AE1576"/>
    <w:rsid w:val="00AE16CD"/>
    <w:rsid w:val="00AE17DD"/>
    <w:rsid w:val="00AE1D65"/>
    <w:rsid w:val="00AE1FAB"/>
    <w:rsid w:val="00AE1FFA"/>
    <w:rsid w:val="00AE2222"/>
    <w:rsid w:val="00AE23B5"/>
    <w:rsid w:val="00AE283C"/>
    <w:rsid w:val="00AE289B"/>
    <w:rsid w:val="00AE2A6B"/>
    <w:rsid w:val="00AE2E07"/>
    <w:rsid w:val="00AE2E0B"/>
    <w:rsid w:val="00AE2FBF"/>
    <w:rsid w:val="00AE3258"/>
    <w:rsid w:val="00AE343C"/>
    <w:rsid w:val="00AE3602"/>
    <w:rsid w:val="00AE3852"/>
    <w:rsid w:val="00AE3917"/>
    <w:rsid w:val="00AE3C75"/>
    <w:rsid w:val="00AE3D5F"/>
    <w:rsid w:val="00AE3E74"/>
    <w:rsid w:val="00AE3EE1"/>
    <w:rsid w:val="00AE4168"/>
    <w:rsid w:val="00AE4312"/>
    <w:rsid w:val="00AE469F"/>
    <w:rsid w:val="00AE4D2C"/>
    <w:rsid w:val="00AE4E94"/>
    <w:rsid w:val="00AE52C2"/>
    <w:rsid w:val="00AE5415"/>
    <w:rsid w:val="00AE54BD"/>
    <w:rsid w:val="00AE5972"/>
    <w:rsid w:val="00AE5B34"/>
    <w:rsid w:val="00AE5B59"/>
    <w:rsid w:val="00AE5C00"/>
    <w:rsid w:val="00AE6701"/>
    <w:rsid w:val="00AE68C2"/>
    <w:rsid w:val="00AE690E"/>
    <w:rsid w:val="00AE6D5D"/>
    <w:rsid w:val="00AE72C7"/>
    <w:rsid w:val="00AE73AE"/>
    <w:rsid w:val="00AE77B3"/>
    <w:rsid w:val="00AE780B"/>
    <w:rsid w:val="00AE7814"/>
    <w:rsid w:val="00AE7C76"/>
    <w:rsid w:val="00AE7C80"/>
    <w:rsid w:val="00AF0144"/>
    <w:rsid w:val="00AF057E"/>
    <w:rsid w:val="00AF06BF"/>
    <w:rsid w:val="00AF0DFA"/>
    <w:rsid w:val="00AF1150"/>
    <w:rsid w:val="00AF12A0"/>
    <w:rsid w:val="00AF1351"/>
    <w:rsid w:val="00AF1522"/>
    <w:rsid w:val="00AF1651"/>
    <w:rsid w:val="00AF1CE9"/>
    <w:rsid w:val="00AF1D1D"/>
    <w:rsid w:val="00AF1F08"/>
    <w:rsid w:val="00AF215B"/>
    <w:rsid w:val="00AF21D9"/>
    <w:rsid w:val="00AF2292"/>
    <w:rsid w:val="00AF26FA"/>
    <w:rsid w:val="00AF26FC"/>
    <w:rsid w:val="00AF2734"/>
    <w:rsid w:val="00AF294F"/>
    <w:rsid w:val="00AF29B5"/>
    <w:rsid w:val="00AF2D95"/>
    <w:rsid w:val="00AF2E89"/>
    <w:rsid w:val="00AF3471"/>
    <w:rsid w:val="00AF35F8"/>
    <w:rsid w:val="00AF362A"/>
    <w:rsid w:val="00AF36FE"/>
    <w:rsid w:val="00AF3B57"/>
    <w:rsid w:val="00AF3D99"/>
    <w:rsid w:val="00AF3FFD"/>
    <w:rsid w:val="00AF41DA"/>
    <w:rsid w:val="00AF4858"/>
    <w:rsid w:val="00AF4A65"/>
    <w:rsid w:val="00AF4C1A"/>
    <w:rsid w:val="00AF4C4B"/>
    <w:rsid w:val="00AF4E20"/>
    <w:rsid w:val="00AF502B"/>
    <w:rsid w:val="00AF5035"/>
    <w:rsid w:val="00AF52AC"/>
    <w:rsid w:val="00AF5301"/>
    <w:rsid w:val="00AF5302"/>
    <w:rsid w:val="00AF5596"/>
    <w:rsid w:val="00AF5B4C"/>
    <w:rsid w:val="00AF5BF0"/>
    <w:rsid w:val="00AF5E78"/>
    <w:rsid w:val="00AF616A"/>
    <w:rsid w:val="00AF6557"/>
    <w:rsid w:val="00AF6684"/>
    <w:rsid w:val="00AF6696"/>
    <w:rsid w:val="00AF67C4"/>
    <w:rsid w:val="00AF70F9"/>
    <w:rsid w:val="00AF7158"/>
    <w:rsid w:val="00AF74A8"/>
    <w:rsid w:val="00AF76D8"/>
    <w:rsid w:val="00AF7775"/>
    <w:rsid w:val="00AF77D7"/>
    <w:rsid w:val="00AF7850"/>
    <w:rsid w:val="00AF7893"/>
    <w:rsid w:val="00B001B7"/>
    <w:rsid w:val="00B002E7"/>
    <w:rsid w:val="00B00371"/>
    <w:rsid w:val="00B00404"/>
    <w:rsid w:val="00B004E4"/>
    <w:rsid w:val="00B00695"/>
    <w:rsid w:val="00B00993"/>
    <w:rsid w:val="00B00A10"/>
    <w:rsid w:val="00B00B51"/>
    <w:rsid w:val="00B011FC"/>
    <w:rsid w:val="00B011FE"/>
    <w:rsid w:val="00B0126E"/>
    <w:rsid w:val="00B01280"/>
    <w:rsid w:val="00B019A5"/>
    <w:rsid w:val="00B01AD6"/>
    <w:rsid w:val="00B01B3E"/>
    <w:rsid w:val="00B01B6D"/>
    <w:rsid w:val="00B01B7A"/>
    <w:rsid w:val="00B01F45"/>
    <w:rsid w:val="00B025D8"/>
    <w:rsid w:val="00B02685"/>
    <w:rsid w:val="00B02928"/>
    <w:rsid w:val="00B02B5D"/>
    <w:rsid w:val="00B02B7A"/>
    <w:rsid w:val="00B02C11"/>
    <w:rsid w:val="00B02F44"/>
    <w:rsid w:val="00B030B9"/>
    <w:rsid w:val="00B03374"/>
    <w:rsid w:val="00B03421"/>
    <w:rsid w:val="00B03907"/>
    <w:rsid w:val="00B03A44"/>
    <w:rsid w:val="00B03DA0"/>
    <w:rsid w:val="00B03E11"/>
    <w:rsid w:val="00B03E31"/>
    <w:rsid w:val="00B03F87"/>
    <w:rsid w:val="00B0408F"/>
    <w:rsid w:val="00B040B0"/>
    <w:rsid w:val="00B04115"/>
    <w:rsid w:val="00B042BF"/>
    <w:rsid w:val="00B04524"/>
    <w:rsid w:val="00B047A4"/>
    <w:rsid w:val="00B047BA"/>
    <w:rsid w:val="00B0488C"/>
    <w:rsid w:val="00B0498A"/>
    <w:rsid w:val="00B04D73"/>
    <w:rsid w:val="00B04F74"/>
    <w:rsid w:val="00B0547A"/>
    <w:rsid w:val="00B057D6"/>
    <w:rsid w:val="00B059B1"/>
    <w:rsid w:val="00B059BE"/>
    <w:rsid w:val="00B05D4E"/>
    <w:rsid w:val="00B0608E"/>
    <w:rsid w:val="00B061AE"/>
    <w:rsid w:val="00B0657D"/>
    <w:rsid w:val="00B065E5"/>
    <w:rsid w:val="00B065FC"/>
    <w:rsid w:val="00B0682E"/>
    <w:rsid w:val="00B068A3"/>
    <w:rsid w:val="00B06D5B"/>
    <w:rsid w:val="00B06DEA"/>
    <w:rsid w:val="00B06DF0"/>
    <w:rsid w:val="00B07013"/>
    <w:rsid w:val="00B0715C"/>
    <w:rsid w:val="00B07214"/>
    <w:rsid w:val="00B07470"/>
    <w:rsid w:val="00B07610"/>
    <w:rsid w:val="00B076A7"/>
    <w:rsid w:val="00B0773E"/>
    <w:rsid w:val="00B077BD"/>
    <w:rsid w:val="00B07848"/>
    <w:rsid w:val="00B0789E"/>
    <w:rsid w:val="00B07A26"/>
    <w:rsid w:val="00B07CB5"/>
    <w:rsid w:val="00B07DA5"/>
    <w:rsid w:val="00B07E8C"/>
    <w:rsid w:val="00B101D1"/>
    <w:rsid w:val="00B10433"/>
    <w:rsid w:val="00B10870"/>
    <w:rsid w:val="00B10934"/>
    <w:rsid w:val="00B10C11"/>
    <w:rsid w:val="00B11076"/>
    <w:rsid w:val="00B1124A"/>
    <w:rsid w:val="00B1172D"/>
    <w:rsid w:val="00B11A7C"/>
    <w:rsid w:val="00B11C01"/>
    <w:rsid w:val="00B11D21"/>
    <w:rsid w:val="00B120E9"/>
    <w:rsid w:val="00B12184"/>
    <w:rsid w:val="00B121C3"/>
    <w:rsid w:val="00B122EF"/>
    <w:rsid w:val="00B12552"/>
    <w:rsid w:val="00B128C7"/>
    <w:rsid w:val="00B12A85"/>
    <w:rsid w:val="00B12B9E"/>
    <w:rsid w:val="00B12C0D"/>
    <w:rsid w:val="00B12CC1"/>
    <w:rsid w:val="00B12E1A"/>
    <w:rsid w:val="00B12F5F"/>
    <w:rsid w:val="00B1323B"/>
    <w:rsid w:val="00B13740"/>
    <w:rsid w:val="00B13967"/>
    <w:rsid w:val="00B13EA2"/>
    <w:rsid w:val="00B13F4F"/>
    <w:rsid w:val="00B1401A"/>
    <w:rsid w:val="00B1419C"/>
    <w:rsid w:val="00B143AE"/>
    <w:rsid w:val="00B145B7"/>
    <w:rsid w:val="00B14644"/>
    <w:rsid w:val="00B149A3"/>
    <w:rsid w:val="00B14D2B"/>
    <w:rsid w:val="00B1515A"/>
    <w:rsid w:val="00B151A2"/>
    <w:rsid w:val="00B154CF"/>
    <w:rsid w:val="00B16406"/>
    <w:rsid w:val="00B16591"/>
    <w:rsid w:val="00B1666C"/>
    <w:rsid w:val="00B16814"/>
    <w:rsid w:val="00B16BE8"/>
    <w:rsid w:val="00B16D90"/>
    <w:rsid w:val="00B17264"/>
    <w:rsid w:val="00B1753B"/>
    <w:rsid w:val="00B17806"/>
    <w:rsid w:val="00B1784B"/>
    <w:rsid w:val="00B17931"/>
    <w:rsid w:val="00B17982"/>
    <w:rsid w:val="00B17A1C"/>
    <w:rsid w:val="00B17D59"/>
    <w:rsid w:val="00B17F2E"/>
    <w:rsid w:val="00B17F62"/>
    <w:rsid w:val="00B20057"/>
    <w:rsid w:val="00B200F7"/>
    <w:rsid w:val="00B20531"/>
    <w:rsid w:val="00B207D6"/>
    <w:rsid w:val="00B20876"/>
    <w:rsid w:val="00B20A14"/>
    <w:rsid w:val="00B20C88"/>
    <w:rsid w:val="00B20D5F"/>
    <w:rsid w:val="00B20DBE"/>
    <w:rsid w:val="00B21352"/>
    <w:rsid w:val="00B21763"/>
    <w:rsid w:val="00B21991"/>
    <w:rsid w:val="00B219D3"/>
    <w:rsid w:val="00B21B00"/>
    <w:rsid w:val="00B21D89"/>
    <w:rsid w:val="00B2233E"/>
    <w:rsid w:val="00B22554"/>
    <w:rsid w:val="00B2259B"/>
    <w:rsid w:val="00B22847"/>
    <w:rsid w:val="00B22988"/>
    <w:rsid w:val="00B22C72"/>
    <w:rsid w:val="00B22FE7"/>
    <w:rsid w:val="00B23668"/>
    <w:rsid w:val="00B23750"/>
    <w:rsid w:val="00B23998"/>
    <w:rsid w:val="00B23BC5"/>
    <w:rsid w:val="00B23CF6"/>
    <w:rsid w:val="00B23D7D"/>
    <w:rsid w:val="00B23E64"/>
    <w:rsid w:val="00B23F7C"/>
    <w:rsid w:val="00B241D6"/>
    <w:rsid w:val="00B2429D"/>
    <w:rsid w:val="00B24402"/>
    <w:rsid w:val="00B246AF"/>
    <w:rsid w:val="00B24C33"/>
    <w:rsid w:val="00B2525E"/>
    <w:rsid w:val="00B25285"/>
    <w:rsid w:val="00B256BC"/>
    <w:rsid w:val="00B25DAB"/>
    <w:rsid w:val="00B26044"/>
    <w:rsid w:val="00B260FD"/>
    <w:rsid w:val="00B261C6"/>
    <w:rsid w:val="00B26569"/>
    <w:rsid w:val="00B268BC"/>
    <w:rsid w:val="00B26BEE"/>
    <w:rsid w:val="00B26C12"/>
    <w:rsid w:val="00B26CC8"/>
    <w:rsid w:val="00B26CE8"/>
    <w:rsid w:val="00B270D8"/>
    <w:rsid w:val="00B27277"/>
    <w:rsid w:val="00B2760F"/>
    <w:rsid w:val="00B2792B"/>
    <w:rsid w:val="00B27EB6"/>
    <w:rsid w:val="00B27F97"/>
    <w:rsid w:val="00B30043"/>
    <w:rsid w:val="00B30320"/>
    <w:rsid w:val="00B30399"/>
    <w:rsid w:val="00B3080E"/>
    <w:rsid w:val="00B31361"/>
    <w:rsid w:val="00B313E7"/>
    <w:rsid w:val="00B31674"/>
    <w:rsid w:val="00B31834"/>
    <w:rsid w:val="00B31C23"/>
    <w:rsid w:val="00B31DD6"/>
    <w:rsid w:val="00B31DEF"/>
    <w:rsid w:val="00B31E8A"/>
    <w:rsid w:val="00B32184"/>
    <w:rsid w:val="00B32451"/>
    <w:rsid w:val="00B32460"/>
    <w:rsid w:val="00B329DA"/>
    <w:rsid w:val="00B32A00"/>
    <w:rsid w:val="00B32B54"/>
    <w:rsid w:val="00B32C00"/>
    <w:rsid w:val="00B32C15"/>
    <w:rsid w:val="00B32D95"/>
    <w:rsid w:val="00B32FBE"/>
    <w:rsid w:val="00B3306B"/>
    <w:rsid w:val="00B33345"/>
    <w:rsid w:val="00B335F8"/>
    <w:rsid w:val="00B3398D"/>
    <w:rsid w:val="00B33D80"/>
    <w:rsid w:val="00B34353"/>
    <w:rsid w:val="00B348A7"/>
    <w:rsid w:val="00B34EA2"/>
    <w:rsid w:val="00B3531A"/>
    <w:rsid w:val="00B35922"/>
    <w:rsid w:val="00B36052"/>
    <w:rsid w:val="00B360C1"/>
    <w:rsid w:val="00B3647D"/>
    <w:rsid w:val="00B36C1C"/>
    <w:rsid w:val="00B36ECE"/>
    <w:rsid w:val="00B37106"/>
    <w:rsid w:val="00B372D7"/>
    <w:rsid w:val="00B373E7"/>
    <w:rsid w:val="00B373F2"/>
    <w:rsid w:val="00B375AB"/>
    <w:rsid w:val="00B378E3"/>
    <w:rsid w:val="00B3797C"/>
    <w:rsid w:val="00B379C9"/>
    <w:rsid w:val="00B37B67"/>
    <w:rsid w:val="00B400C8"/>
    <w:rsid w:val="00B40120"/>
    <w:rsid w:val="00B4036C"/>
    <w:rsid w:val="00B403B5"/>
    <w:rsid w:val="00B403B9"/>
    <w:rsid w:val="00B40429"/>
    <w:rsid w:val="00B40539"/>
    <w:rsid w:val="00B40584"/>
    <w:rsid w:val="00B407CC"/>
    <w:rsid w:val="00B408C2"/>
    <w:rsid w:val="00B40968"/>
    <w:rsid w:val="00B40AC1"/>
    <w:rsid w:val="00B40AC5"/>
    <w:rsid w:val="00B40B7E"/>
    <w:rsid w:val="00B40D2B"/>
    <w:rsid w:val="00B4115F"/>
    <w:rsid w:val="00B41525"/>
    <w:rsid w:val="00B41622"/>
    <w:rsid w:val="00B416E1"/>
    <w:rsid w:val="00B419C3"/>
    <w:rsid w:val="00B41C09"/>
    <w:rsid w:val="00B41C0F"/>
    <w:rsid w:val="00B41C8C"/>
    <w:rsid w:val="00B41DF4"/>
    <w:rsid w:val="00B4217B"/>
    <w:rsid w:val="00B42344"/>
    <w:rsid w:val="00B423F5"/>
    <w:rsid w:val="00B42496"/>
    <w:rsid w:val="00B42595"/>
    <w:rsid w:val="00B428C8"/>
    <w:rsid w:val="00B429AE"/>
    <w:rsid w:val="00B429CE"/>
    <w:rsid w:val="00B42A41"/>
    <w:rsid w:val="00B42CE4"/>
    <w:rsid w:val="00B42F3D"/>
    <w:rsid w:val="00B42F49"/>
    <w:rsid w:val="00B42F5E"/>
    <w:rsid w:val="00B4308A"/>
    <w:rsid w:val="00B436CE"/>
    <w:rsid w:val="00B43892"/>
    <w:rsid w:val="00B43A9C"/>
    <w:rsid w:val="00B43D6F"/>
    <w:rsid w:val="00B44035"/>
    <w:rsid w:val="00B443A1"/>
    <w:rsid w:val="00B4492E"/>
    <w:rsid w:val="00B44C7E"/>
    <w:rsid w:val="00B450FE"/>
    <w:rsid w:val="00B45113"/>
    <w:rsid w:val="00B45213"/>
    <w:rsid w:val="00B453F8"/>
    <w:rsid w:val="00B454E4"/>
    <w:rsid w:val="00B45AB0"/>
    <w:rsid w:val="00B45BD2"/>
    <w:rsid w:val="00B46135"/>
    <w:rsid w:val="00B4617D"/>
    <w:rsid w:val="00B464F4"/>
    <w:rsid w:val="00B46A50"/>
    <w:rsid w:val="00B46CFA"/>
    <w:rsid w:val="00B47019"/>
    <w:rsid w:val="00B4706D"/>
    <w:rsid w:val="00B470DD"/>
    <w:rsid w:val="00B4713C"/>
    <w:rsid w:val="00B471FE"/>
    <w:rsid w:val="00B477DB"/>
    <w:rsid w:val="00B478BB"/>
    <w:rsid w:val="00B479CD"/>
    <w:rsid w:val="00B47BAF"/>
    <w:rsid w:val="00B50058"/>
    <w:rsid w:val="00B5005A"/>
    <w:rsid w:val="00B500CA"/>
    <w:rsid w:val="00B5033A"/>
    <w:rsid w:val="00B50367"/>
    <w:rsid w:val="00B50443"/>
    <w:rsid w:val="00B50659"/>
    <w:rsid w:val="00B50816"/>
    <w:rsid w:val="00B50AA4"/>
    <w:rsid w:val="00B50BB4"/>
    <w:rsid w:val="00B50C09"/>
    <w:rsid w:val="00B50C0C"/>
    <w:rsid w:val="00B50E76"/>
    <w:rsid w:val="00B5108A"/>
    <w:rsid w:val="00B51102"/>
    <w:rsid w:val="00B51291"/>
    <w:rsid w:val="00B514C8"/>
    <w:rsid w:val="00B51728"/>
    <w:rsid w:val="00B5173C"/>
    <w:rsid w:val="00B5198E"/>
    <w:rsid w:val="00B51CFB"/>
    <w:rsid w:val="00B51DDF"/>
    <w:rsid w:val="00B51F8A"/>
    <w:rsid w:val="00B5239C"/>
    <w:rsid w:val="00B52937"/>
    <w:rsid w:val="00B52DDD"/>
    <w:rsid w:val="00B52ED6"/>
    <w:rsid w:val="00B52F4D"/>
    <w:rsid w:val="00B53112"/>
    <w:rsid w:val="00B53484"/>
    <w:rsid w:val="00B53646"/>
    <w:rsid w:val="00B53B2E"/>
    <w:rsid w:val="00B53C09"/>
    <w:rsid w:val="00B53CA9"/>
    <w:rsid w:val="00B53D40"/>
    <w:rsid w:val="00B53E63"/>
    <w:rsid w:val="00B53F42"/>
    <w:rsid w:val="00B540ED"/>
    <w:rsid w:val="00B543EB"/>
    <w:rsid w:val="00B54988"/>
    <w:rsid w:val="00B549D9"/>
    <w:rsid w:val="00B54B06"/>
    <w:rsid w:val="00B54B0B"/>
    <w:rsid w:val="00B54DC0"/>
    <w:rsid w:val="00B54FC2"/>
    <w:rsid w:val="00B555CF"/>
    <w:rsid w:val="00B556AB"/>
    <w:rsid w:val="00B557B9"/>
    <w:rsid w:val="00B55D26"/>
    <w:rsid w:val="00B55D57"/>
    <w:rsid w:val="00B55E63"/>
    <w:rsid w:val="00B561DB"/>
    <w:rsid w:val="00B56306"/>
    <w:rsid w:val="00B563AF"/>
    <w:rsid w:val="00B56C0F"/>
    <w:rsid w:val="00B56C62"/>
    <w:rsid w:val="00B56C9A"/>
    <w:rsid w:val="00B56E6B"/>
    <w:rsid w:val="00B570C2"/>
    <w:rsid w:val="00B57720"/>
    <w:rsid w:val="00B57FF4"/>
    <w:rsid w:val="00B60117"/>
    <w:rsid w:val="00B60B20"/>
    <w:rsid w:val="00B60D2F"/>
    <w:rsid w:val="00B61602"/>
    <w:rsid w:val="00B616B0"/>
    <w:rsid w:val="00B6189B"/>
    <w:rsid w:val="00B61AD7"/>
    <w:rsid w:val="00B61C40"/>
    <w:rsid w:val="00B61DEC"/>
    <w:rsid w:val="00B62163"/>
    <w:rsid w:val="00B6276A"/>
    <w:rsid w:val="00B62AB7"/>
    <w:rsid w:val="00B62ACE"/>
    <w:rsid w:val="00B62B47"/>
    <w:rsid w:val="00B62C4D"/>
    <w:rsid w:val="00B63105"/>
    <w:rsid w:val="00B631F4"/>
    <w:rsid w:val="00B6336B"/>
    <w:rsid w:val="00B638F7"/>
    <w:rsid w:val="00B6399D"/>
    <w:rsid w:val="00B63BF7"/>
    <w:rsid w:val="00B63FFE"/>
    <w:rsid w:val="00B643B1"/>
    <w:rsid w:val="00B64440"/>
    <w:rsid w:val="00B64CC7"/>
    <w:rsid w:val="00B64DB2"/>
    <w:rsid w:val="00B65106"/>
    <w:rsid w:val="00B65130"/>
    <w:rsid w:val="00B6519A"/>
    <w:rsid w:val="00B651D1"/>
    <w:rsid w:val="00B652FB"/>
    <w:rsid w:val="00B65445"/>
    <w:rsid w:val="00B654E4"/>
    <w:rsid w:val="00B65901"/>
    <w:rsid w:val="00B6591A"/>
    <w:rsid w:val="00B65BFD"/>
    <w:rsid w:val="00B65D2F"/>
    <w:rsid w:val="00B65D31"/>
    <w:rsid w:val="00B65F88"/>
    <w:rsid w:val="00B66322"/>
    <w:rsid w:val="00B66700"/>
    <w:rsid w:val="00B66714"/>
    <w:rsid w:val="00B6678B"/>
    <w:rsid w:val="00B667B2"/>
    <w:rsid w:val="00B66CC8"/>
    <w:rsid w:val="00B66D39"/>
    <w:rsid w:val="00B66D4A"/>
    <w:rsid w:val="00B66F46"/>
    <w:rsid w:val="00B674C9"/>
    <w:rsid w:val="00B6750A"/>
    <w:rsid w:val="00B6791F"/>
    <w:rsid w:val="00B67C47"/>
    <w:rsid w:val="00B67CCA"/>
    <w:rsid w:val="00B70493"/>
    <w:rsid w:val="00B7094C"/>
    <w:rsid w:val="00B70B88"/>
    <w:rsid w:val="00B70C7D"/>
    <w:rsid w:val="00B70E96"/>
    <w:rsid w:val="00B70F2F"/>
    <w:rsid w:val="00B7100F"/>
    <w:rsid w:val="00B711D7"/>
    <w:rsid w:val="00B712D1"/>
    <w:rsid w:val="00B7146B"/>
    <w:rsid w:val="00B7158C"/>
    <w:rsid w:val="00B716AF"/>
    <w:rsid w:val="00B71B6E"/>
    <w:rsid w:val="00B71DE8"/>
    <w:rsid w:val="00B71E6A"/>
    <w:rsid w:val="00B71F22"/>
    <w:rsid w:val="00B72078"/>
    <w:rsid w:val="00B724B7"/>
    <w:rsid w:val="00B7258D"/>
    <w:rsid w:val="00B727BA"/>
    <w:rsid w:val="00B7293B"/>
    <w:rsid w:val="00B72A17"/>
    <w:rsid w:val="00B72BC0"/>
    <w:rsid w:val="00B72C88"/>
    <w:rsid w:val="00B7330A"/>
    <w:rsid w:val="00B733CF"/>
    <w:rsid w:val="00B73536"/>
    <w:rsid w:val="00B7359B"/>
    <w:rsid w:val="00B73633"/>
    <w:rsid w:val="00B7394A"/>
    <w:rsid w:val="00B73A7C"/>
    <w:rsid w:val="00B73DFB"/>
    <w:rsid w:val="00B73EDF"/>
    <w:rsid w:val="00B744F0"/>
    <w:rsid w:val="00B748A4"/>
    <w:rsid w:val="00B74C76"/>
    <w:rsid w:val="00B74D39"/>
    <w:rsid w:val="00B75146"/>
    <w:rsid w:val="00B75275"/>
    <w:rsid w:val="00B75399"/>
    <w:rsid w:val="00B7541B"/>
    <w:rsid w:val="00B7552E"/>
    <w:rsid w:val="00B7578F"/>
    <w:rsid w:val="00B75888"/>
    <w:rsid w:val="00B75A25"/>
    <w:rsid w:val="00B75BFB"/>
    <w:rsid w:val="00B75D3F"/>
    <w:rsid w:val="00B75DD5"/>
    <w:rsid w:val="00B760F0"/>
    <w:rsid w:val="00B765ED"/>
    <w:rsid w:val="00B76955"/>
    <w:rsid w:val="00B76AD6"/>
    <w:rsid w:val="00B76C92"/>
    <w:rsid w:val="00B76F23"/>
    <w:rsid w:val="00B7706D"/>
    <w:rsid w:val="00B772BB"/>
    <w:rsid w:val="00B772C3"/>
    <w:rsid w:val="00B7743E"/>
    <w:rsid w:val="00B776B8"/>
    <w:rsid w:val="00B778AA"/>
    <w:rsid w:val="00B77D62"/>
    <w:rsid w:val="00B77D78"/>
    <w:rsid w:val="00B77EEB"/>
    <w:rsid w:val="00B800DD"/>
    <w:rsid w:val="00B801F5"/>
    <w:rsid w:val="00B802C9"/>
    <w:rsid w:val="00B80316"/>
    <w:rsid w:val="00B80932"/>
    <w:rsid w:val="00B809A5"/>
    <w:rsid w:val="00B80AC5"/>
    <w:rsid w:val="00B80B2D"/>
    <w:rsid w:val="00B80B40"/>
    <w:rsid w:val="00B810D0"/>
    <w:rsid w:val="00B8140A"/>
    <w:rsid w:val="00B81499"/>
    <w:rsid w:val="00B815CB"/>
    <w:rsid w:val="00B816B2"/>
    <w:rsid w:val="00B8176B"/>
    <w:rsid w:val="00B8195A"/>
    <w:rsid w:val="00B81A43"/>
    <w:rsid w:val="00B81AC1"/>
    <w:rsid w:val="00B81B94"/>
    <w:rsid w:val="00B81E9D"/>
    <w:rsid w:val="00B82559"/>
    <w:rsid w:val="00B82594"/>
    <w:rsid w:val="00B82AE2"/>
    <w:rsid w:val="00B82F38"/>
    <w:rsid w:val="00B8302A"/>
    <w:rsid w:val="00B830FB"/>
    <w:rsid w:val="00B83107"/>
    <w:rsid w:val="00B833B4"/>
    <w:rsid w:val="00B83416"/>
    <w:rsid w:val="00B8343E"/>
    <w:rsid w:val="00B838B0"/>
    <w:rsid w:val="00B83B62"/>
    <w:rsid w:val="00B83E06"/>
    <w:rsid w:val="00B83E6B"/>
    <w:rsid w:val="00B842C5"/>
    <w:rsid w:val="00B844AD"/>
    <w:rsid w:val="00B844EA"/>
    <w:rsid w:val="00B84735"/>
    <w:rsid w:val="00B84748"/>
    <w:rsid w:val="00B84A8F"/>
    <w:rsid w:val="00B84AA8"/>
    <w:rsid w:val="00B84C5F"/>
    <w:rsid w:val="00B84C94"/>
    <w:rsid w:val="00B84E50"/>
    <w:rsid w:val="00B84E57"/>
    <w:rsid w:val="00B85113"/>
    <w:rsid w:val="00B85146"/>
    <w:rsid w:val="00B8514A"/>
    <w:rsid w:val="00B853D7"/>
    <w:rsid w:val="00B85745"/>
    <w:rsid w:val="00B857B5"/>
    <w:rsid w:val="00B857E2"/>
    <w:rsid w:val="00B85830"/>
    <w:rsid w:val="00B85A33"/>
    <w:rsid w:val="00B85AB1"/>
    <w:rsid w:val="00B85BAF"/>
    <w:rsid w:val="00B85CED"/>
    <w:rsid w:val="00B8603F"/>
    <w:rsid w:val="00B861B7"/>
    <w:rsid w:val="00B862F8"/>
    <w:rsid w:val="00B863AD"/>
    <w:rsid w:val="00B866FD"/>
    <w:rsid w:val="00B86DB6"/>
    <w:rsid w:val="00B87104"/>
    <w:rsid w:val="00B871E2"/>
    <w:rsid w:val="00B872FB"/>
    <w:rsid w:val="00B874A8"/>
    <w:rsid w:val="00B87514"/>
    <w:rsid w:val="00B87864"/>
    <w:rsid w:val="00B87D1E"/>
    <w:rsid w:val="00B87D5B"/>
    <w:rsid w:val="00B90398"/>
    <w:rsid w:val="00B904E0"/>
    <w:rsid w:val="00B906AD"/>
    <w:rsid w:val="00B906ED"/>
    <w:rsid w:val="00B909E3"/>
    <w:rsid w:val="00B90B02"/>
    <w:rsid w:val="00B90B2E"/>
    <w:rsid w:val="00B90B7E"/>
    <w:rsid w:val="00B90F28"/>
    <w:rsid w:val="00B91545"/>
    <w:rsid w:val="00B91B64"/>
    <w:rsid w:val="00B91BA0"/>
    <w:rsid w:val="00B91C60"/>
    <w:rsid w:val="00B91E49"/>
    <w:rsid w:val="00B920B0"/>
    <w:rsid w:val="00B9210C"/>
    <w:rsid w:val="00B921EE"/>
    <w:rsid w:val="00B922E2"/>
    <w:rsid w:val="00B9236D"/>
    <w:rsid w:val="00B926FC"/>
    <w:rsid w:val="00B9281D"/>
    <w:rsid w:val="00B928AA"/>
    <w:rsid w:val="00B92A73"/>
    <w:rsid w:val="00B92C2A"/>
    <w:rsid w:val="00B92CD9"/>
    <w:rsid w:val="00B92F9B"/>
    <w:rsid w:val="00B93069"/>
    <w:rsid w:val="00B9317B"/>
    <w:rsid w:val="00B931F8"/>
    <w:rsid w:val="00B934A5"/>
    <w:rsid w:val="00B93582"/>
    <w:rsid w:val="00B937CA"/>
    <w:rsid w:val="00B93A31"/>
    <w:rsid w:val="00B93A8F"/>
    <w:rsid w:val="00B941E7"/>
    <w:rsid w:val="00B94732"/>
    <w:rsid w:val="00B94786"/>
    <w:rsid w:val="00B94E86"/>
    <w:rsid w:val="00B94ED1"/>
    <w:rsid w:val="00B94FDF"/>
    <w:rsid w:val="00B9544B"/>
    <w:rsid w:val="00B954F8"/>
    <w:rsid w:val="00B95A18"/>
    <w:rsid w:val="00B95D6C"/>
    <w:rsid w:val="00B961BA"/>
    <w:rsid w:val="00B96354"/>
    <w:rsid w:val="00B963B9"/>
    <w:rsid w:val="00B96651"/>
    <w:rsid w:val="00B9683E"/>
    <w:rsid w:val="00B9694C"/>
    <w:rsid w:val="00B969A7"/>
    <w:rsid w:val="00B969B3"/>
    <w:rsid w:val="00B96ACA"/>
    <w:rsid w:val="00B96B13"/>
    <w:rsid w:val="00B96DDC"/>
    <w:rsid w:val="00B96F79"/>
    <w:rsid w:val="00B96FD5"/>
    <w:rsid w:val="00B9703C"/>
    <w:rsid w:val="00B9720E"/>
    <w:rsid w:val="00B97262"/>
    <w:rsid w:val="00B9743A"/>
    <w:rsid w:val="00B97941"/>
    <w:rsid w:val="00B979FA"/>
    <w:rsid w:val="00B97DB1"/>
    <w:rsid w:val="00B97E12"/>
    <w:rsid w:val="00B97E7E"/>
    <w:rsid w:val="00B97EC3"/>
    <w:rsid w:val="00BA0004"/>
    <w:rsid w:val="00BA0046"/>
    <w:rsid w:val="00BA02AD"/>
    <w:rsid w:val="00BA05B5"/>
    <w:rsid w:val="00BA0922"/>
    <w:rsid w:val="00BA0D29"/>
    <w:rsid w:val="00BA0D40"/>
    <w:rsid w:val="00BA0F66"/>
    <w:rsid w:val="00BA131E"/>
    <w:rsid w:val="00BA13B7"/>
    <w:rsid w:val="00BA14A1"/>
    <w:rsid w:val="00BA157D"/>
    <w:rsid w:val="00BA16EE"/>
    <w:rsid w:val="00BA1E55"/>
    <w:rsid w:val="00BA1EAF"/>
    <w:rsid w:val="00BA2071"/>
    <w:rsid w:val="00BA2081"/>
    <w:rsid w:val="00BA2136"/>
    <w:rsid w:val="00BA21A8"/>
    <w:rsid w:val="00BA25CD"/>
    <w:rsid w:val="00BA25D8"/>
    <w:rsid w:val="00BA2602"/>
    <w:rsid w:val="00BA297C"/>
    <w:rsid w:val="00BA2C5D"/>
    <w:rsid w:val="00BA2D2F"/>
    <w:rsid w:val="00BA2DA6"/>
    <w:rsid w:val="00BA30C8"/>
    <w:rsid w:val="00BA337E"/>
    <w:rsid w:val="00BA3777"/>
    <w:rsid w:val="00BA3914"/>
    <w:rsid w:val="00BA3EBE"/>
    <w:rsid w:val="00BA3F4B"/>
    <w:rsid w:val="00BA3F60"/>
    <w:rsid w:val="00BA44CF"/>
    <w:rsid w:val="00BA4608"/>
    <w:rsid w:val="00BA4848"/>
    <w:rsid w:val="00BA4A8F"/>
    <w:rsid w:val="00BA4CA1"/>
    <w:rsid w:val="00BA5013"/>
    <w:rsid w:val="00BA5304"/>
    <w:rsid w:val="00BA5479"/>
    <w:rsid w:val="00BA570B"/>
    <w:rsid w:val="00BA5977"/>
    <w:rsid w:val="00BA59C5"/>
    <w:rsid w:val="00BA5AB3"/>
    <w:rsid w:val="00BA5DC0"/>
    <w:rsid w:val="00BA5DF9"/>
    <w:rsid w:val="00BA5FC0"/>
    <w:rsid w:val="00BA647B"/>
    <w:rsid w:val="00BA6A18"/>
    <w:rsid w:val="00BA6A4E"/>
    <w:rsid w:val="00BA6B9F"/>
    <w:rsid w:val="00BA6E3C"/>
    <w:rsid w:val="00BA6E6B"/>
    <w:rsid w:val="00BA6EA4"/>
    <w:rsid w:val="00BA6F08"/>
    <w:rsid w:val="00BA6F11"/>
    <w:rsid w:val="00BA74FE"/>
    <w:rsid w:val="00BA75B5"/>
    <w:rsid w:val="00BA780B"/>
    <w:rsid w:val="00BA78A4"/>
    <w:rsid w:val="00BA7B2F"/>
    <w:rsid w:val="00BA7BF4"/>
    <w:rsid w:val="00BA7CA7"/>
    <w:rsid w:val="00BA7F50"/>
    <w:rsid w:val="00BB00C5"/>
    <w:rsid w:val="00BB0262"/>
    <w:rsid w:val="00BB06B1"/>
    <w:rsid w:val="00BB08DB"/>
    <w:rsid w:val="00BB0BEC"/>
    <w:rsid w:val="00BB0CBC"/>
    <w:rsid w:val="00BB0DF4"/>
    <w:rsid w:val="00BB0E2A"/>
    <w:rsid w:val="00BB10C3"/>
    <w:rsid w:val="00BB115B"/>
    <w:rsid w:val="00BB119C"/>
    <w:rsid w:val="00BB11ED"/>
    <w:rsid w:val="00BB1333"/>
    <w:rsid w:val="00BB165E"/>
    <w:rsid w:val="00BB17FF"/>
    <w:rsid w:val="00BB19A9"/>
    <w:rsid w:val="00BB1D85"/>
    <w:rsid w:val="00BB207A"/>
    <w:rsid w:val="00BB21BE"/>
    <w:rsid w:val="00BB2479"/>
    <w:rsid w:val="00BB24C2"/>
    <w:rsid w:val="00BB264F"/>
    <w:rsid w:val="00BB286E"/>
    <w:rsid w:val="00BB28C3"/>
    <w:rsid w:val="00BB2B40"/>
    <w:rsid w:val="00BB2BBC"/>
    <w:rsid w:val="00BB2DCE"/>
    <w:rsid w:val="00BB32A3"/>
    <w:rsid w:val="00BB3436"/>
    <w:rsid w:val="00BB35E8"/>
    <w:rsid w:val="00BB3857"/>
    <w:rsid w:val="00BB3B1C"/>
    <w:rsid w:val="00BB3E52"/>
    <w:rsid w:val="00BB3E9C"/>
    <w:rsid w:val="00BB3F35"/>
    <w:rsid w:val="00BB4863"/>
    <w:rsid w:val="00BB48CF"/>
    <w:rsid w:val="00BB4A1C"/>
    <w:rsid w:val="00BB4D3C"/>
    <w:rsid w:val="00BB4D50"/>
    <w:rsid w:val="00BB4E4B"/>
    <w:rsid w:val="00BB5044"/>
    <w:rsid w:val="00BB5222"/>
    <w:rsid w:val="00BB5274"/>
    <w:rsid w:val="00BB5277"/>
    <w:rsid w:val="00BB55BA"/>
    <w:rsid w:val="00BB577B"/>
    <w:rsid w:val="00BB5780"/>
    <w:rsid w:val="00BB57B6"/>
    <w:rsid w:val="00BB5C70"/>
    <w:rsid w:val="00BB5EE5"/>
    <w:rsid w:val="00BB6214"/>
    <w:rsid w:val="00BB6997"/>
    <w:rsid w:val="00BB6B73"/>
    <w:rsid w:val="00BB6E00"/>
    <w:rsid w:val="00BB6E38"/>
    <w:rsid w:val="00BB6E8E"/>
    <w:rsid w:val="00BB6EC3"/>
    <w:rsid w:val="00BB707B"/>
    <w:rsid w:val="00BB70D3"/>
    <w:rsid w:val="00BB7159"/>
    <w:rsid w:val="00BB73A1"/>
    <w:rsid w:val="00BB7566"/>
    <w:rsid w:val="00BB7773"/>
    <w:rsid w:val="00BB77AC"/>
    <w:rsid w:val="00BB7881"/>
    <w:rsid w:val="00BB7931"/>
    <w:rsid w:val="00BB7A2F"/>
    <w:rsid w:val="00BB7A48"/>
    <w:rsid w:val="00BC026A"/>
    <w:rsid w:val="00BC032D"/>
    <w:rsid w:val="00BC0955"/>
    <w:rsid w:val="00BC0C25"/>
    <w:rsid w:val="00BC0D90"/>
    <w:rsid w:val="00BC1084"/>
    <w:rsid w:val="00BC110D"/>
    <w:rsid w:val="00BC11DF"/>
    <w:rsid w:val="00BC1275"/>
    <w:rsid w:val="00BC12ED"/>
    <w:rsid w:val="00BC1FE3"/>
    <w:rsid w:val="00BC2180"/>
    <w:rsid w:val="00BC23B1"/>
    <w:rsid w:val="00BC25BC"/>
    <w:rsid w:val="00BC25E6"/>
    <w:rsid w:val="00BC29E9"/>
    <w:rsid w:val="00BC2B8C"/>
    <w:rsid w:val="00BC2D19"/>
    <w:rsid w:val="00BC2D73"/>
    <w:rsid w:val="00BC2E4C"/>
    <w:rsid w:val="00BC2E78"/>
    <w:rsid w:val="00BC31C7"/>
    <w:rsid w:val="00BC3275"/>
    <w:rsid w:val="00BC331F"/>
    <w:rsid w:val="00BC3371"/>
    <w:rsid w:val="00BC3479"/>
    <w:rsid w:val="00BC391A"/>
    <w:rsid w:val="00BC398A"/>
    <w:rsid w:val="00BC42C8"/>
    <w:rsid w:val="00BC4528"/>
    <w:rsid w:val="00BC4574"/>
    <w:rsid w:val="00BC4724"/>
    <w:rsid w:val="00BC4751"/>
    <w:rsid w:val="00BC5082"/>
    <w:rsid w:val="00BC50A5"/>
    <w:rsid w:val="00BC56F6"/>
    <w:rsid w:val="00BC5858"/>
    <w:rsid w:val="00BC58F5"/>
    <w:rsid w:val="00BC5A26"/>
    <w:rsid w:val="00BC5C84"/>
    <w:rsid w:val="00BC5CB6"/>
    <w:rsid w:val="00BC6017"/>
    <w:rsid w:val="00BC617F"/>
    <w:rsid w:val="00BC653F"/>
    <w:rsid w:val="00BC6770"/>
    <w:rsid w:val="00BC6996"/>
    <w:rsid w:val="00BC6E46"/>
    <w:rsid w:val="00BC7101"/>
    <w:rsid w:val="00BC7353"/>
    <w:rsid w:val="00BC75EB"/>
    <w:rsid w:val="00BC76DB"/>
    <w:rsid w:val="00BC78C4"/>
    <w:rsid w:val="00BC7952"/>
    <w:rsid w:val="00BC79C0"/>
    <w:rsid w:val="00BC7FA8"/>
    <w:rsid w:val="00BC7FFA"/>
    <w:rsid w:val="00BD0275"/>
    <w:rsid w:val="00BD02C6"/>
    <w:rsid w:val="00BD0391"/>
    <w:rsid w:val="00BD0654"/>
    <w:rsid w:val="00BD06A8"/>
    <w:rsid w:val="00BD099D"/>
    <w:rsid w:val="00BD0B2D"/>
    <w:rsid w:val="00BD0B3F"/>
    <w:rsid w:val="00BD0E46"/>
    <w:rsid w:val="00BD0FE6"/>
    <w:rsid w:val="00BD162A"/>
    <w:rsid w:val="00BD1A35"/>
    <w:rsid w:val="00BD1B23"/>
    <w:rsid w:val="00BD1B2F"/>
    <w:rsid w:val="00BD1CAA"/>
    <w:rsid w:val="00BD1E73"/>
    <w:rsid w:val="00BD1F58"/>
    <w:rsid w:val="00BD1FDC"/>
    <w:rsid w:val="00BD21E5"/>
    <w:rsid w:val="00BD21F6"/>
    <w:rsid w:val="00BD2227"/>
    <w:rsid w:val="00BD2790"/>
    <w:rsid w:val="00BD297E"/>
    <w:rsid w:val="00BD2AC1"/>
    <w:rsid w:val="00BD2B50"/>
    <w:rsid w:val="00BD2CB9"/>
    <w:rsid w:val="00BD2D89"/>
    <w:rsid w:val="00BD2E8D"/>
    <w:rsid w:val="00BD2FEB"/>
    <w:rsid w:val="00BD2FF8"/>
    <w:rsid w:val="00BD31E9"/>
    <w:rsid w:val="00BD3218"/>
    <w:rsid w:val="00BD33D5"/>
    <w:rsid w:val="00BD33DB"/>
    <w:rsid w:val="00BD3A94"/>
    <w:rsid w:val="00BD3CE3"/>
    <w:rsid w:val="00BD3CF4"/>
    <w:rsid w:val="00BD3DCA"/>
    <w:rsid w:val="00BD3E01"/>
    <w:rsid w:val="00BD3F3A"/>
    <w:rsid w:val="00BD42D3"/>
    <w:rsid w:val="00BD4332"/>
    <w:rsid w:val="00BD4378"/>
    <w:rsid w:val="00BD43B9"/>
    <w:rsid w:val="00BD44F3"/>
    <w:rsid w:val="00BD44F7"/>
    <w:rsid w:val="00BD4D7A"/>
    <w:rsid w:val="00BD505B"/>
    <w:rsid w:val="00BD5416"/>
    <w:rsid w:val="00BD5747"/>
    <w:rsid w:val="00BD5CAD"/>
    <w:rsid w:val="00BD612E"/>
    <w:rsid w:val="00BD61F8"/>
    <w:rsid w:val="00BD631A"/>
    <w:rsid w:val="00BD63EB"/>
    <w:rsid w:val="00BD643C"/>
    <w:rsid w:val="00BD652A"/>
    <w:rsid w:val="00BD671D"/>
    <w:rsid w:val="00BD6CDE"/>
    <w:rsid w:val="00BD6DA5"/>
    <w:rsid w:val="00BD6DC9"/>
    <w:rsid w:val="00BD7236"/>
    <w:rsid w:val="00BD7394"/>
    <w:rsid w:val="00BD75A6"/>
    <w:rsid w:val="00BD7F5E"/>
    <w:rsid w:val="00BD7FC9"/>
    <w:rsid w:val="00BE006A"/>
    <w:rsid w:val="00BE051F"/>
    <w:rsid w:val="00BE0579"/>
    <w:rsid w:val="00BE05A9"/>
    <w:rsid w:val="00BE060E"/>
    <w:rsid w:val="00BE070C"/>
    <w:rsid w:val="00BE08D2"/>
    <w:rsid w:val="00BE0E7C"/>
    <w:rsid w:val="00BE0FF0"/>
    <w:rsid w:val="00BE101C"/>
    <w:rsid w:val="00BE1045"/>
    <w:rsid w:val="00BE13B6"/>
    <w:rsid w:val="00BE1597"/>
    <w:rsid w:val="00BE1B6A"/>
    <w:rsid w:val="00BE1E89"/>
    <w:rsid w:val="00BE2196"/>
    <w:rsid w:val="00BE226D"/>
    <w:rsid w:val="00BE2529"/>
    <w:rsid w:val="00BE260A"/>
    <w:rsid w:val="00BE2906"/>
    <w:rsid w:val="00BE2B90"/>
    <w:rsid w:val="00BE2BC8"/>
    <w:rsid w:val="00BE2D62"/>
    <w:rsid w:val="00BE2F95"/>
    <w:rsid w:val="00BE33F4"/>
    <w:rsid w:val="00BE3636"/>
    <w:rsid w:val="00BE371D"/>
    <w:rsid w:val="00BE3A2F"/>
    <w:rsid w:val="00BE3DA6"/>
    <w:rsid w:val="00BE3F90"/>
    <w:rsid w:val="00BE40C8"/>
    <w:rsid w:val="00BE43B7"/>
    <w:rsid w:val="00BE450D"/>
    <w:rsid w:val="00BE45FD"/>
    <w:rsid w:val="00BE4916"/>
    <w:rsid w:val="00BE4939"/>
    <w:rsid w:val="00BE4B74"/>
    <w:rsid w:val="00BE50F5"/>
    <w:rsid w:val="00BE52BF"/>
    <w:rsid w:val="00BE55F2"/>
    <w:rsid w:val="00BE592A"/>
    <w:rsid w:val="00BE5997"/>
    <w:rsid w:val="00BE5B82"/>
    <w:rsid w:val="00BE6294"/>
    <w:rsid w:val="00BE62F3"/>
    <w:rsid w:val="00BE63A0"/>
    <w:rsid w:val="00BE6651"/>
    <w:rsid w:val="00BE6B49"/>
    <w:rsid w:val="00BE6D60"/>
    <w:rsid w:val="00BE6D61"/>
    <w:rsid w:val="00BE751F"/>
    <w:rsid w:val="00BE765B"/>
    <w:rsid w:val="00BE7847"/>
    <w:rsid w:val="00BE7AA7"/>
    <w:rsid w:val="00BE7D45"/>
    <w:rsid w:val="00BE7D4B"/>
    <w:rsid w:val="00BF0112"/>
    <w:rsid w:val="00BF012A"/>
    <w:rsid w:val="00BF043C"/>
    <w:rsid w:val="00BF0674"/>
    <w:rsid w:val="00BF07E2"/>
    <w:rsid w:val="00BF08EB"/>
    <w:rsid w:val="00BF0CE8"/>
    <w:rsid w:val="00BF0D93"/>
    <w:rsid w:val="00BF0E10"/>
    <w:rsid w:val="00BF106A"/>
    <w:rsid w:val="00BF141B"/>
    <w:rsid w:val="00BF1422"/>
    <w:rsid w:val="00BF1538"/>
    <w:rsid w:val="00BF17A3"/>
    <w:rsid w:val="00BF1886"/>
    <w:rsid w:val="00BF1AB1"/>
    <w:rsid w:val="00BF1B14"/>
    <w:rsid w:val="00BF1BF4"/>
    <w:rsid w:val="00BF2035"/>
    <w:rsid w:val="00BF2042"/>
    <w:rsid w:val="00BF2A00"/>
    <w:rsid w:val="00BF2A01"/>
    <w:rsid w:val="00BF2B11"/>
    <w:rsid w:val="00BF2C0C"/>
    <w:rsid w:val="00BF2DA1"/>
    <w:rsid w:val="00BF2EC3"/>
    <w:rsid w:val="00BF2FBE"/>
    <w:rsid w:val="00BF2FDB"/>
    <w:rsid w:val="00BF315A"/>
    <w:rsid w:val="00BF3207"/>
    <w:rsid w:val="00BF336E"/>
    <w:rsid w:val="00BF371D"/>
    <w:rsid w:val="00BF3C19"/>
    <w:rsid w:val="00BF3F09"/>
    <w:rsid w:val="00BF4197"/>
    <w:rsid w:val="00BF4258"/>
    <w:rsid w:val="00BF479B"/>
    <w:rsid w:val="00BF49B8"/>
    <w:rsid w:val="00BF4A00"/>
    <w:rsid w:val="00BF4C58"/>
    <w:rsid w:val="00BF4C69"/>
    <w:rsid w:val="00BF4CF9"/>
    <w:rsid w:val="00BF4D64"/>
    <w:rsid w:val="00BF4E54"/>
    <w:rsid w:val="00BF4E81"/>
    <w:rsid w:val="00BF4FC0"/>
    <w:rsid w:val="00BF512C"/>
    <w:rsid w:val="00BF5202"/>
    <w:rsid w:val="00BF52B9"/>
    <w:rsid w:val="00BF532B"/>
    <w:rsid w:val="00BF54AD"/>
    <w:rsid w:val="00BF5C37"/>
    <w:rsid w:val="00BF5C3D"/>
    <w:rsid w:val="00BF5C86"/>
    <w:rsid w:val="00BF5CEE"/>
    <w:rsid w:val="00BF5D27"/>
    <w:rsid w:val="00BF6044"/>
    <w:rsid w:val="00BF641F"/>
    <w:rsid w:val="00BF6973"/>
    <w:rsid w:val="00BF6FB9"/>
    <w:rsid w:val="00BF7144"/>
    <w:rsid w:val="00BF7161"/>
    <w:rsid w:val="00BF7198"/>
    <w:rsid w:val="00BF78C5"/>
    <w:rsid w:val="00BF7C28"/>
    <w:rsid w:val="00C0010F"/>
    <w:rsid w:val="00C00114"/>
    <w:rsid w:val="00C003B7"/>
    <w:rsid w:val="00C00505"/>
    <w:rsid w:val="00C008BC"/>
    <w:rsid w:val="00C009B4"/>
    <w:rsid w:val="00C00B26"/>
    <w:rsid w:val="00C00C48"/>
    <w:rsid w:val="00C00D95"/>
    <w:rsid w:val="00C00DEA"/>
    <w:rsid w:val="00C00FAF"/>
    <w:rsid w:val="00C01082"/>
    <w:rsid w:val="00C01353"/>
    <w:rsid w:val="00C0140E"/>
    <w:rsid w:val="00C0164B"/>
    <w:rsid w:val="00C01700"/>
    <w:rsid w:val="00C01AA7"/>
    <w:rsid w:val="00C01E19"/>
    <w:rsid w:val="00C01F9D"/>
    <w:rsid w:val="00C02214"/>
    <w:rsid w:val="00C02315"/>
    <w:rsid w:val="00C0232B"/>
    <w:rsid w:val="00C023FA"/>
    <w:rsid w:val="00C02B93"/>
    <w:rsid w:val="00C02BBF"/>
    <w:rsid w:val="00C02D25"/>
    <w:rsid w:val="00C02D74"/>
    <w:rsid w:val="00C034E4"/>
    <w:rsid w:val="00C0357F"/>
    <w:rsid w:val="00C03786"/>
    <w:rsid w:val="00C0385D"/>
    <w:rsid w:val="00C03B19"/>
    <w:rsid w:val="00C03E63"/>
    <w:rsid w:val="00C047D2"/>
    <w:rsid w:val="00C04939"/>
    <w:rsid w:val="00C04AEF"/>
    <w:rsid w:val="00C04B48"/>
    <w:rsid w:val="00C04BB1"/>
    <w:rsid w:val="00C04C00"/>
    <w:rsid w:val="00C04F0D"/>
    <w:rsid w:val="00C052CA"/>
    <w:rsid w:val="00C05357"/>
    <w:rsid w:val="00C05410"/>
    <w:rsid w:val="00C05858"/>
    <w:rsid w:val="00C0597A"/>
    <w:rsid w:val="00C05B4F"/>
    <w:rsid w:val="00C05F27"/>
    <w:rsid w:val="00C06193"/>
    <w:rsid w:val="00C06288"/>
    <w:rsid w:val="00C0665C"/>
    <w:rsid w:val="00C0677D"/>
    <w:rsid w:val="00C0682E"/>
    <w:rsid w:val="00C068BD"/>
    <w:rsid w:val="00C06AD7"/>
    <w:rsid w:val="00C06CAF"/>
    <w:rsid w:val="00C06DFB"/>
    <w:rsid w:val="00C06FB0"/>
    <w:rsid w:val="00C06FED"/>
    <w:rsid w:val="00C07024"/>
    <w:rsid w:val="00C071AD"/>
    <w:rsid w:val="00C071C0"/>
    <w:rsid w:val="00C075DD"/>
    <w:rsid w:val="00C0789E"/>
    <w:rsid w:val="00C07956"/>
    <w:rsid w:val="00C07AEE"/>
    <w:rsid w:val="00C07C76"/>
    <w:rsid w:val="00C07CA0"/>
    <w:rsid w:val="00C07DE0"/>
    <w:rsid w:val="00C07F8A"/>
    <w:rsid w:val="00C100B5"/>
    <w:rsid w:val="00C106BA"/>
    <w:rsid w:val="00C10780"/>
    <w:rsid w:val="00C10AF9"/>
    <w:rsid w:val="00C10F24"/>
    <w:rsid w:val="00C10FCB"/>
    <w:rsid w:val="00C11494"/>
    <w:rsid w:val="00C11C61"/>
    <w:rsid w:val="00C11D09"/>
    <w:rsid w:val="00C1230D"/>
    <w:rsid w:val="00C124F2"/>
    <w:rsid w:val="00C125C0"/>
    <w:rsid w:val="00C12631"/>
    <w:rsid w:val="00C1280E"/>
    <w:rsid w:val="00C1295E"/>
    <w:rsid w:val="00C129A2"/>
    <w:rsid w:val="00C12AA0"/>
    <w:rsid w:val="00C12E00"/>
    <w:rsid w:val="00C1321E"/>
    <w:rsid w:val="00C13379"/>
    <w:rsid w:val="00C1346A"/>
    <w:rsid w:val="00C1347B"/>
    <w:rsid w:val="00C136A3"/>
    <w:rsid w:val="00C1383C"/>
    <w:rsid w:val="00C1399B"/>
    <w:rsid w:val="00C13CE6"/>
    <w:rsid w:val="00C13E56"/>
    <w:rsid w:val="00C13EAA"/>
    <w:rsid w:val="00C1436A"/>
    <w:rsid w:val="00C1447C"/>
    <w:rsid w:val="00C146EC"/>
    <w:rsid w:val="00C147C1"/>
    <w:rsid w:val="00C149DA"/>
    <w:rsid w:val="00C14A04"/>
    <w:rsid w:val="00C14A0D"/>
    <w:rsid w:val="00C14AC2"/>
    <w:rsid w:val="00C14B7F"/>
    <w:rsid w:val="00C14BEC"/>
    <w:rsid w:val="00C1501E"/>
    <w:rsid w:val="00C150DE"/>
    <w:rsid w:val="00C1517A"/>
    <w:rsid w:val="00C152A2"/>
    <w:rsid w:val="00C15483"/>
    <w:rsid w:val="00C1555D"/>
    <w:rsid w:val="00C15584"/>
    <w:rsid w:val="00C15592"/>
    <w:rsid w:val="00C1579F"/>
    <w:rsid w:val="00C158BD"/>
    <w:rsid w:val="00C159A1"/>
    <w:rsid w:val="00C159A8"/>
    <w:rsid w:val="00C15CAB"/>
    <w:rsid w:val="00C15D85"/>
    <w:rsid w:val="00C15E07"/>
    <w:rsid w:val="00C15E9C"/>
    <w:rsid w:val="00C168FE"/>
    <w:rsid w:val="00C16923"/>
    <w:rsid w:val="00C16BB6"/>
    <w:rsid w:val="00C16D47"/>
    <w:rsid w:val="00C16F9C"/>
    <w:rsid w:val="00C17133"/>
    <w:rsid w:val="00C1715D"/>
    <w:rsid w:val="00C171AF"/>
    <w:rsid w:val="00C17679"/>
    <w:rsid w:val="00C17A4B"/>
    <w:rsid w:val="00C17AA7"/>
    <w:rsid w:val="00C17DC0"/>
    <w:rsid w:val="00C17EFD"/>
    <w:rsid w:val="00C17F20"/>
    <w:rsid w:val="00C17F6F"/>
    <w:rsid w:val="00C20361"/>
    <w:rsid w:val="00C20486"/>
    <w:rsid w:val="00C205A9"/>
    <w:rsid w:val="00C205BD"/>
    <w:rsid w:val="00C20652"/>
    <w:rsid w:val="00C2089D"/>
    <w:rsid w:val="00C20A9B"/>
    <w:rsid w:val="00C20AC0"/>
    <w:rsid w:val="00C20B66"/>
    <w:rsid w:val="00C20B83"/>
    <w:rsid w:val="00C20C44"/>
    <w:rsid w:val="00C21242"/>
    <w:rsid w:val="00C21494"/>
    <w:rsid w:val="00C218EE"/>
    <w:rsid w:val="00C218FB"/>
    <w:rsid w:val="00C21A5F"/>
    <w:rsid w:val="00C21B40"/>
    <w:rsid w:val="00C2274F"/>
    <w:rsid w:val="00C2275E"/>
    <w:rsid w:val="00C228DF"/>
    <w:rsid w:val="00C228EB"/>
    <w:rsid w:val="00C22B2C"/>
    <w:rsid w:val="00C22D45"/>
    <w:rsid w:val="00C22D88"/>
    <w:rsid w:val="00C22E62"/>
    <w:rsid w:val="00C22F3D"/>
    <w:rsid w:val="00C2307D"/>
    <w:rsid w:val="00C2310D"/>
    <w:rsid w:val="00C232BC"/>
    <w:rsid w:val="00C23393"/>
    <w:rsid w:val="00C236C5"/>
    <w:rsid w:val="00C237C4"/>
    <w:rsid w:val="00C23944"/>
    <w:rsid w:val="00C2433A"/>
    <w:rsid w:val="00C24357"/>
    <w:rsid w:val="00C24543"/>
    <w:rsid w:val="00C247A2"/>
    <w:rsid w:val="00C24AF8"/>
    <w:rsid w:val="00C24B85"/>
    <w:rsid w:val="00C24DBE"/>
    <w:rsid w:val="00C24DC5"/>
    <w:rsid w:val="00C25038"/>
    <w:rsid w:val="00C25652"/>
    <w:rsid w:val="00C25FDD"/>
    <w:rsid w:val="00C261FE"/>
    <w:rsid w:val="00C26387"/>
    <w:rsid w:val="00C2657B"/>
    <w:rsid w:val="00C26887"/>
    <w:rsid w:val="00C268FA"/>
    <w:rsid w:val="00C26A29"/>
    <w:rsid w:val="00C26BCD"/>
    <w:rsid w:val="00C26BF4"/>
    <w:rsid w:val="00C27409"/>
    <w:rsid w:val="00C275FD"/>
    <w:rsid w:val="00C2788D"/>
    <w:rsid w:val="00C279DE"/>
    <w:rsid w:val="00C27B56"/>
    <w:rsid w:val="00C27F3C"/>
    <w:rsid w:val="00C30563"/>
    <w:rsid w:val="00C305EC"/>
    <w:rsid w:val="00C3074F"/>
    <w:rsid w:val="00C31400"/>
    <w:rsid w:val="00C31549"/>
    <w:rsid w:val="00C3155E"/>
    <w:rsid w:val="00C31746"/>
    <w:rsid w:val="00C31753"/>
    <w:rsid w:val="00C31A47"/>
    <w:rsid w:val="00C31C48"/>
    <w:rsid w:val="00C32017"/>
    <w:rsid w:val="00C3276F"/>
    <w:rsid w:val="00C32937"/>
    <w:rsid w:val="00C32B09"/>
    <w:rsid w:val="00C32B10"/>
    <w:rsid w:val="00C32B5B"/>
    <w:rsid w:val="00C32DF9"/>
    <w:rsid w:val="00C32EEC"/>
    <w:rsid w:val="00C330CD"/>
    <w:rsid w:val="00C33282"/>
    <w:rsid w:val="00C33416"/>
    <w:rsid w:val="00C33DA2"/>
    <w:rsid w:val="00C33DBC"/>
    <w:rsid w:val="00C33DFA"/>
    <w:rsid w:val="00C34076"/>
    <w:rsid w:val="00C343B8"/>
    <w:rsid w:val="00C346A8"/>
    <w:rsid w:val="00C34756"/>
    <w:rsid w:val="00C34940"/>
    <w:rsid w:val="00C34AFF"/>
    <w:rsid w:val="00C34D4A"/>
    <w:rsid w:val="00C34DF6"/>
    <w:rsid w:val="00C34F4A"/>
    <w:rsid w:val="00C34F60"/>
    <w:rsid w:val="00C350E6"/>
    <w:rsid w:val="00C351AE"/>
    <w:rsid w:val="00C3535B"/>
    <w:rsid w:val="00C353E9"/>
    <w:rsid w:val="00C3554B"/>
    <w:rsid w:val="00C35598"/>
    <w:rsid w:val="00C359AF"/>
    <w:rsid w:val="00C35B30"/>
    <w:rsid w:val="00C35D9B"/>
    <w:rsid w:val="00C35DA2"/>
    <w:rsid w:val="00C35F43"/>
    <w:rsid w:val="00C35F4C"/>
    <w:rsid w:val="00C362E0"/>
    <w:rsid w:val="00C3632E"/>
    <w:rsid w:val="00C363DB"/>
    <w:rsid w:val="00C3646D"/>
    <w:rsid w:val="00C36781"/>
    <w:rsid w:val="00C36873"/>
    <w:rsid w:val="00C36967"/>
    <w:rsid w:val="00C36C43"/>
    <w:rsid w:val="00C36C47"/>
    <w:rsid w:val="00C36F9D"/>
    <w:rsid w:val="00C371DB"/>
    <w:rsid w:val="00C372F7"/>
    <w:rsid w:val="00C37388"/>
    <w:rsid w:val="00C3749A"/>
    <w:rsid w:val="00C3765D"/>
    <w:rsid w:val="00C3769F"/>
    <w:rsid w:val="00C3782D"/>
    <w:rsid w:val="00C3784A"/>
    <w:rsid w:val="00C3786B"/>
    <w:rsid w:val="00C3787B"/>
    <w:rsid w:val="00C37B1B"/>
    <w:rsid w:val="00C37FD6"/>
    <w:rsid w:val="00C40135"/>
    <w:rsid w:val="00C40352"/>
    <w:rsid w:val="00C40354"/>
    <w:rsid w:val="00C40464"/>
    <w:rsid w:val="00C40853"/>
    <w:rsid w:val="00C40898"/>
    <w:rsid w:val="00C40906"/>
    <w:rsid w:val="00C409AB"/>
    <w:rsid w:val="00C40A8C"/>
    <w:rsid w:val="00C410DE"/>
    <w:rsid w:val="00C41245"/>
    <w:rsid w:val="00C4132C"/>
    <w:rsid w:val="00C41634"/>
    <w:rsid w:val="00C41674"/>
    <w:rsid w:val="00C416DB"/>
    <w:rsid w:val="00C416F1"/>
    <w:rsid w:val="00C418F3"/>
    <w:rsid w:val="00C41B05"/>
    <w:rsid w:val="00C41B59"/>
    <w:rsid w:val="00C41DA1"/>
    <w:rsid w:val="00C41F68"/>
    <w:rsid w:val="00C41F87"/>
    <w:rsid w:val="00C42146"/>
    <w:rsid w:val="00C42480"/>
    <w:rsid w:val="00C42571"/>
    <w:rsid w:val="00C427D9"/>
    <w:rsid w:val="00C42B94"/>
    <w:rsid w:val="00C42F18"/>
    <w:rsid w:val="00C430EF"/>
    <w:rsid w:val="00C43534"/>
    <w:rsid w:val="00C4355E"/>
    <w:rsid w:val="00C43BC7"/>
    <w:rsid w:val="00C43DCA"/>
    <w:rsid w:val="00C43F09"/>
    <w:rsid w:val="00C44091"/>
    <w:rsid w:val="00C440C2"/>
    <w:rsid w:val="00C4425C"/>
    <w:rsid w:val="00C444BF"/>
    <w:rsid w:val="00C4471B"/>
    <w:rsid w:val="00C44F47"/>
    <w:rsid w:val="00C45264"/>
    <w:rsid w:val="00C452E3"/>
    <w:rsid w:val="00C453D1"/>
    <w:rsid w:val="00C4549A"/>
    <w:rsid w:val="00C4551E"/>
    <w:rsid w:val="00C45785"/>
    <w:rsid w:val="00C458BE"/>
    <w:rsid w:val="00C459FE"/>
    <w:rsid w:val="00C45C9D"/>
    <w:rsid w:val="00C464BB"/>
    <w:rsid w:val="00C46A6C"/>
    <w:rsid w:val="00C46D38"/>
    <w:rsid w:val="00C46E31"/>
    <w:rsid w:val="00C46EC1"/>
    <w:rsid w:val="00C46F10"/>
    <w:rsid w:val="00C470B1"/>
    <w:rsid w:val="00C47711"/>
    <w:rsid w:val="00C47909"/>
    <w:rsid w:val="00C47C0B"/>
    <w:rsid w:val="00C47D07"/>
    <w:rsid w:val="00C5011A"/>
    <w:rsid w:val="00C502E8"/>
    <w:rsid w:val="00C504A4"/>
    <w:rsid w:val="00C50684"/>
    <w:rsid w:val="00C508A3"/>
    <w:rsid w:val="00C50993"/>
    <w:rsid w:val="00C50E4D"/>
    <w:rsid w:val="00C513DA"/>
    <w:rsid w:val="00C51419"/>
    <w:rsid w:val="00C5146E"/>
    <w:rsid w:val="00C51735"/>
    <w:rsid w:val="00C51872"/>
    <w:rsid w:val="00C51B2C"/>
    <w:rsid w:val="00C51DD1"/>
    <w:rsid w:val="00C51DE1"/>
    <w:rsid w:val="00C51FBB"/>
    <w:rsid w:val="00C52115"/>
    <w:rsid w:val="00C52533"/>
    <w:rsid w:val="00C52745"/>
    <w:rsid w:val="00C52C1B"/>
    <w:rsid w:val="00C52D05"/>
    <w:rsid w:val="00C530A7"/>
    <w:rsid w:val="00C535BF"/>
    <w:rsid w:val="00C535E0"/>
    <w:rsid w:val="00C535E7"/>
    <w:rsid w:val="00C53C2C"/>
    <w:rsid w:val="00C53DDE"/>
    <w:rsid w:val="00C540A9"/>
    <w:rsid w:val="00C54136"/>
    <w:rsid w:val="00C541C3"/>
    <w:rsid w:val="00C544D8"/>
    <w:rsid w:val="00C545EA"/>
    <w:rsid w:val="00C547BF"/>
    <w:rsid w:val="00C547DA"/>
    <w:rsid w:val="00C54870"/>
    <w:rsid w:val="00C54C3C"/>
    <w:rsid w:val="00C5503D"/>
    <w:rsid w:val="00C553A2"/>
    <w:rsid w:val="00C55487"/>
    <w:rsid w:val="00C55554"/>
    <w:rsid w:val="00C555AC"/>
    <w:rsid w:val="00C56215"/>
    <w:rsid w:val="00C5649E"/>
    <w:rsid w:val="00C56592"/>
    <w:rsid w:val="00C56697"/>
    <w:rsid w:val="00C56D90"/>
    <w:rsid w:val="00C56E16"/>
    <w:rsid w:val="00C570D9"/>
    <w:rsid w:val="00C571A6"/>
    <w:rsid w:val="00C57251"/>
    <w:rsid w:val="00C574E1"/>
    <w:rsid w:val="00C57BC5"/>
    <w:rsid w:val="00C57C1B"/>
    <w:rsid w:val="00C57DEC"/>
    <w:rsid w:val="00C601E3"/>
    <w:rsid w:val="00C60452"/>
    <w:rsid w:val="00C6063E"/>
    <w:rsid w:val="00C606CB"/>
    <w:rsid w:val="00C606E0"/>
    <w:rsid w:val="00C6081D"/>
    <w:rsid w:val="00C608C6"/>
    <w:rsid w:val="00C608ED"/>
    <w:rsid w:val="00C609EA"/>
    <w:rsid w:val="00C60D45"/>
    <w:rsid w:val="00C60E38"/>
    <w:rsid w:val="00C6158C"/>
    <w:rsid w:val="00C616F9"/>
    <w:rsid w:val="00C61828"/>
    <w:rsid w:val="00C61B77"/>
    <w:rsid w:val="00C61C67"/>
    <w:rsid w:val="00C61EC0"/>
    <w:rsid w:val="00C62287"/>
    <w:rsid w:val="00C62CCF"/>
    <w:rsid w:val="00C62F66"/>
    <w:rsid w:val="00C63280"/>
    <w:rsid w:val="00C63555"/>
    <w:rsid w:val="00C636F0"/>
    <w:rsid w:val="00C637C0"/>
    <w:rsid w:val="00C6393C"/>
    <w:rsid w:val="00C63BF9"/>
    <w:rsid w:val="00C63DDA"/>
    <w:rsid w:val="00C63E4F"/>
    <w:rsid w:val="00C63FFE"/>
    <w:rsid w:val="00C640A7"/>
    <w:rsid w:val="00C6412D"/>
    <w:rsid w:val="00C64200"/>
    <w:rsid w:val="00C644B1"/>
    <w:rsid w:val="00C64558"/>
    <w:rsid w:val="00C645B1"/>
    <w:rsid w:val="00C6465A"/>
    <w:rsid w:val="00C647C4"/>
    <w:rsid w:val="00C649E6"/>
    <w:rsid w:val="00C64A8D"/>
    <w:rsid w:val="00C64AD7"/>
    <w:rsid w:val="00C64C35"/>
    <w:rsid w:val="00C64CC0"/>
    <w:rsid w:val="00C64FB8"/>
    <w:rsid w:val="00C6502E"/>
    <w:rsid w:val="00C6507B"/>
    <w:rsid w:val="00C65163"/>
    <w:rsid w:val="00C65259"/>
    <w:rsid w:val="00C65276"/>
    <w:rsid w:val="00C653BF"/>
    <w:rsid w:val="00C6541A"/>
    <w:rsid w:val="00C65421"/>
    <w:rsid w:val="00C65640"/>
    <w:rsid w:val="00C65A69"/>
    <w:rsid w:val="00C65F84"/>
    <w:rsid w:val="00C6618A"/>
    <w:rsid w:val="00C66287"/>
    <w:rsid w:val="00C666F4"/>
    <w:rsid w:val="00C66705"/>
    <w:rsid w:val="00C66B37"/>
    <w:rsid w:val="00C66BCB"/>
    <w:rsid w:val="00C66F67"/>
    <w:rsid w:val="00C676A7"/>
    <w:rsid w:val="00C6792D"/>
    <w:rsid w:val="00C67AA0"/>
    <w:rsid w:val="00C67B8C"/>
    <w:rsid w:val="00C67C33"/>
    <w:rsid w:val="00C67E77"/>
    <w:rsid w:val="00C67FE6"/>
    <w:rsid w:val="00C700B3"/>
    <w:rsid w:val="00C704D0"/>
    <w:rsid w:val="00C70524"/>
    <w:rsid w:val="00C7080E"/>
    <w:rsid w:val="00C70DA3"/>
    <w:rsid w:val="00C70F97"/>
    <w:rsid w:val="00C7121F"/>
    <w:rsid w:val="00C7123B"/>
    <w:rsid w:val="00C71496"/>
    <w:rsid w:val="00C71540"/>
    <w:rsid w:val="00C71743"/>
    <w:rsid w:val="00C71B06"/>
    <w:rsid w:val="00C71FC9"/>
    <w:rsid w:val="00C7222C"/>
    <w:rsid w:val="00C72300"/>
    <w:rsid w:val="00C7238A"/>
    <w:rsid w:val="00C728E8"/>
    <w:rsid w:val="00C72E7D"/>
    <w:rsid w:val="00C72F67"/>
    <w:rsid w:val="00C737C6"/>
    <w:rsid w:val="00C73CE6"/>
    <w:rsid w:val="00C73EDE"/>
    <w:rsid w:val="00C73F49"/>
    <w:rsid w:val="00C74364"/>
    <w:rsid w:val="00C74372"/>
    <w:rsid w:val="00C74514"/>
    <w:rsid w:val="00C74BBA"/>
    <w:rsid w:val="00C75192"/>
    <w:rsid w:val="00C751C7"/>
    <w:rsid w:val="00C7574A"/>
    <w:rsid w:val="00C7584D"/>
    <w:rsid w:val="00C7594F"/>
    <w:rsid w:val="00C7596C"/>
    <w:rsid w:val="00C75B9D"/>
    <w:rsid w:val="00C75EB2"/>
    <w:rsid w:val="00C7601E"/>
    <w:rsid w:val="00C76044"/>
    <w:rsid w:val="00C76213"/>
    <w:rsid w:val="00C7672D"/>
    <w:rsid w:val="00C7674D"/>
    <w:rsid w:val="00C768B9"/>
    <w:rsid w:val="00C77659"/>
    <w:rsid w:val="00C776DA"/>
    <w:rsid w:val="00C7772D"/>
    <w:rsid w:val="00C77892"/>
    <w:rsid w:val="00C77A55"/>
    <w:rsid w:val="00C77CDD"/>
    <w:rsid w:val="00C77CEB"/>
    <w:rsid w:val="00C80118"/>
    <w:rsid w:val="00C80363"/>
    <w:rsid w:val="00C804E6"/>
    <w:rsid w:val="00C806E1"/>
    <w:rsid w:val="00C80875"/>
    <w:rsid w:val="00C808A8"/>
    <w:rsid w:val="00C80A67"/>
    <w:rsid w:val="00C80ABD"/>
    <w:rsid w:val="00C80DDE"/>
    <w:rsid w:val="00C81296"/>
    <w:rsid w:val="00C8134F"/>
    <w:rsid w:val="00C81441"/>
    <w:rsid w:val="00C814C8"/>
    <w:rsid w:val="00C814F6"/>
    <w:rsid w:val="00C815BC"/>
    <w:rsid w:val="00C816BE"/>
    <w:rsid w:val="00C81B26"/>
    <w:rsid w:val="00C81B6C"/>
    <w:rsid w:val="00C81B76"/>
    <w:rsid w:val="00C81EEF"/>
    <w:rsid w:val="00C824AB"/>
    <w:rsid w:val="00C8252F"/>
    <w:rsid w:val="00C827E5"/>
    <w:rsid w:val="00C82BB0"/>
    <w:rsid w:val="00C82CD7"/>
    <w:rsid w:val="00C833E5"/>
    <w:rsid w:val="00C834F8"/>
    <w:rsid w:val="00C83728"/>
    <w:rsid w:val="00C8384F"/>
    <w:rsid w:val="00C83A1B"/>
    <w:rsid w:val="00C83B06"/>
    <w:rsid w:val="00C8474B"/>
    <w:rsid w:val="00C84A01"/>
    <w:rsid w:val="00C84E04"/>
    <w:rsid w:val="00C84F19"/>
    <w:rsid w:val="00C85112"/>
    <w:rsid w:val="00C8543F"/>
    <w:rsid w:val="00C85BC0"/>
    <w:rsid w:val="00C85F40"/>
    <w:rsid w:val="00C85F7E"/>
    <w:rsid w:val="00C86129"/>
    <w:rsid w:val="00C867A2"/>
    <w:rsid w:val="00C867FA"/>
    <w:rsid w:val="00C86CE1"/>
    <w:rsid w:val="00C86F2B"/>
    <w:rsid w:val="00C8704B"/>
    <w:rsid w:val="00C871CD"/>
    <w:rsid w:val="00C871F5"/>
    <w:rsid w:val="00C87334"/>
    <w:rsid w:val="00C87378"/>
    <w:rsid w:val="00C87545"/>
    <w:rsid w:val="00C8761E"/>
    <w:rsid w:val="00C878C9"/>
    <w:rsid w:val="00C87B92"/>
    <w:rsid w:val="00C87F8C"/>
    <w:rsid w:val="00C9006F"/>
    <w:rsid w:val="00C90097"/>
    <w:rsid w:val="00C90352"/>
    <w:rsid w:val="00C903F4"/>
    <w:rsid w:val="00C9048F"/>
    <w:rsid w:val="00C90492"/>
    <w:rsid w:val="00C905F2"/>
    <w:rsid w:val="00C90640"/>
    <w:rsid w:val="00C908DD"/>
    <w:rsid w:val="00C908E0"/>
    <w:rsid w:val="00C91526"/>
    <w:rsid w:val="00C91619"/>
    <w:rsid w:val="00C91693"/>
    <w:rsid w:val="00C919F4"/>
    <w:rsid w:val="00C91E38"/>
    <w:rsid w:val="00C921D2"/>
    <w:rsid w:val="00C922A7"/>
    <w:rsid w:val="00C92313"/>
    <w:rsid w:val="00C925CE"/>
    <w:rsid w:val="00C926CA"/>
    <w:rsid w:val="00C92C5C"/>
    <w:rsid w:val="00C92E95"/>
    <w:rsid w:val="00C92FA8"/>
    <w:rsid w:val="00C93189"/>
    <w:rsid w:val="00C933AF"/>
    <w:rsid w:val="00C934BE"/>
    <w:rsid w:val="00C93789"/>
    <w:rsid w:val="00C93809"/>
    <w:rsid w:val="00C939DA"/>
    <w:rsid w:val="00C93BBA"/>
    <w:rsid w:val="00C93E87"/>
    <w:rsid w:val="00C9408D"/>
    <w:rsid w:val="00C9425C"/>
    <w:rsid w:val="00C94835"/>
    <w:rsid w:val="00C94A6C"/>
    <w:rsid w:val="00C94C44"/>
    <w:rsid w:val="00C94CC6"/>
    <w:rsid w:val="00C94E54"/>
    <w:rsid w:val="00C94E6A"/>
    <w:rsid w:val="00C950E9"/>
    <w:rsid w:val="00C95200"/>
    <w:rsid w:val="00C9526B"/>
    <w:rsid w:val="00C953FF"/>
    <w:rsid w:val="00C95AD7"/>
    <w:rsid w:val="00C95CD3"/>
    <w:rsid w:val="00C95CE9"/>
    <w:rsid w:val="00C95D4E"/>
    <w:rsid w:val="00C95D79"/>
    <w:rsid w:val="00C95E17"/>
    <w:rsid w:val="00C95E79"/>
    <w:rsid w:val="00C95ED5"/>
    <w:rsid w:val="00C95F9B"/>
    <w:rsid w:val="00C9635C"/>
    <w:rsid w:val="00C96706"/>
    <w:rsid w:val="00C969E9"/>
    <w:rsid w:val="00C96A49"/>
    <w:rsid w:val="00C96D33"/>
    <w:rsid w:val="00C96E4C"/>
    <w:rsid w:val="00C96F0A"/>
    <w:rsid w:val="00C97315"/>
    <w:rsid w:val="00C973B8"/>
    <w:rsid w:val="00C97777"/>
    <w:rsid w:val="00C97807"/>
    <w:rsid w:val="00C97BA7"/>
    <w:rsid w:val="00C97D31"/>
    <w:rsid w:val="00CA0022"/>
    <w:rsid w:val="00CA0038"/>
    <w:rsid w:val="00CA0429"/>
    <w:rsid w:val="00CA04AD"/>
    <w:rsid w:val="00CA0564"/>
    <w:rsid w:val="00CA0976"/>
    <w:rsid w:val="00CA1271"/>
    <w:rsid w:val="00CA1822"/>
    <w:rsid w:val="00CA1856"/>
    <w:rsid w:val="00CA18B0"/>
    <w:rsid w:val="00CA1F9F"/>
    <w:rsid w:val="00CA20B9"/>
    <w:rsid w:val="00CA2159"/>
    <w:rsid w:val="00CA21C0"/>
    <w:rsid w:val="00CA2290"/>
    <w:rsid w:val="00CA24A4"/>
    <w:rsid w:val="00CA2504"/>
    <w:rsid w:val="00CA263A"/>
    <w:rsid w:val="00CA2B48"/>
    <w:rsid w:val="00CA2C6D"/>
    <w:rsid w:val="00CA2CED"/>
    <w:rsid w:val="00CA2D76"/>
    <w:rsid w:val="00CA3537"/>
    <w:rsid w:val="00CA38D9"/>
    <w:rsid w:val="00CA3D3C"/>
    <w:rsid w:val="00CA3F40"/>
    <w:rsid w:val="00CA42E4"/>
    <w:rsid w:val="00CA45EC"/>
    <w:rsid w:val="00CA45F7"/>
    <w:rsid w:val="00CA46A3"/>
    <w:rsid w:val="00CA46E8"/>
    <w:rsid w:val="00CA475C"/>
    <w:rsid w:val="00CA4970"/>
    <w:rsid w:val="00CA4D87"/>
    <w:rsid w:val="00CA5146"/>
    <w:rsid w:val="00CA545B"/>
    <w:rsid w:val="00CA55A7"/>
    <w:rsid w:val="00CA58F0"/>
    <w:rsid w:val="00CA5B61"/>
    <w:rsid w:val="00CA5C7A"/>
    <w:rsid w:val="00CA5EFC"/>
    <w:rsid w:val="00CA6223"/>
    <w:rsid w:val="00CA62BE"/>
    <w:rsid w:val="00CA62D4"/>
    <w:rsid w:val="00CA6441"/>
    <w:rsid w:val="00CA680C"/>
    <w:rsid w:val="00CA6BA0"/>
    <w:rsid w:val="00CA6E27"/>
    <w:rsid w:val="00CA6F74"/>
    <w:rsid w:val="00CA74F5"/>
    <w:rsid w:val="00CA75F2"/>
    <w:rsid w:val="00CA79C5"/>
    <w:rsid w:val="00CA7B7F"/>
    <w:rsid w:val="00CA7BA2"/>
    <w:rsid w:val="00CA7CA3"/>
    <w:rsid w:val="00CA7F02"/>
    <w:rsid w:val="00CB023F"/>
    <w:rsid w:val="00CB0392"/>
    <w:rsid w:val="00CB043B"/>
    <w:rsid w:val="00CB0509"/>
    <w:rsid w:val="00CB0550"/>
    <w:rsid w:val="00CB0751"/>
    <w:rsid w:val="00CB0903"/>
    <w:rsid w:val="00CB090E"/>
    <w:rsid w:val="00CB11AD"/>
    <w:rsid w:val="00CB125F"/>
    <w:rsid w:val="00CB15D1"/>
    <w:rsid w:val="00CB16C4"/>
    <w:rsid w:val="00CB19DB"/>
    <w:rsid w:val="00CB1CB6"/>
    <w:rsid w:val="00CB1DA6"/>
    <w:rsid w:val="00CB1DCE"/>
    <w:rsid w:val="00CB2001"/>
    <w:rsid w:val="00CB22FE"/>
    <w:rsid w:val="00CB261C"/>
    <w:rsid w:val="00CB2990"/>
    <w:rsid w:val="00CB2A13"/>
    <w:rsid w:val="00CB2B15"/>
    <w:rsid w:val="00CB3019"/>
    <w:rsid w:val="00CB3066"/>
    <w:rsid w:val="00CB341A"/>
    <w:rsid w:val="00CB3A78"/>
    <w:rsid w:val="00CB3F2E"/>
    <w:rsid w:val="00CB3F38"/>
    <w:rsid w:val="00CB4019"/>
    <w:rsid w:val="00CB4371"/>
    <w:rsid w:val="00CB46C3"/>
    <w:rsid w:val="00CB477B"/>
    <w:rsid w:val="00CB495A"/>
    <w:rsid w:val="00CB4A39"/>
    <w:rsid w:val="00CB4C61"/>
    <w:rsid w:val="00CB4D15"/>
    <w:rsid w:val="00CB4DF7"/>
    <w:rsid w:val="00CB4FA0"/>
    <w:rsid w:val="00CB5075"/>
    <w:rsid w:val="00CB5114"/>
    <w:rsid w:val="00CB520A"/>
    <w:rsid w:val="00CB5322"/>
    <w:rsid w:val="00CB54F8"/>
    <w:rsid w:val="00CB55F6"/>
    <w:rsid w:val="00CB5BFD"/>
    <w:rsid w:val="00CB5DAA"/>
    <w:rsid w:val="00CB5EE8"/>
    <w:rsid w:val="00CB5FBA"/>
    <w:rsid w:val="00CB6081"/>
    <w:rsid w:val="00CB6AF9"/>
    <w:rsid w:val="00CB7077"/>
    <w:rsid w:val="00CB70C4"/>
    <w:rsid w:val="00CB70C7"/>
    <w:rsid w:val="00CB70CB"/>
    <w:rsid w:val="00CB74FD"/>
    <w:rsid w:val="00CB7AC3"/>
    <w:rsid w:val="00CB7B95"/>
    <w:rsid w:val="00CB7BDA"/>
    <w:rsid w:val="00CB7D00"/>
    <w:rsid w:val="00CB7F00"/>
    <w:rsid w:val="00CC00FF"/>
    <w:rsid w:val="00CC0219"/>
    <w:rsid w:val="00CC02B9"/>
    <w:rsid w:val="00CC071D"/>
    <w:rsid w:val="00CC08F1"/>
    <w:rsid w:val="00CC0990"/>
    <w:rsid w:val="00CC0AE1"/>
    <w:rsid w:val="00CC0B8F"/>
    <w:rsid w:val="00CC0DF3"/>
    <w:rsid w:val="00CC118C"/>
    <w:rsid w:val="00CC1686"/>
    <w:rsid w:val="00CC1892"/>
    <w:rsid w:val="00CC1990"/>
    <w:rsid w:val="00CC1AEF"/>
    <w:rsid w:val="00CC1B33"/>
    <w:rsid w:val="00CC1B62"/>
    <w:rsid w:val="00CC1C75"/>
    <w:rsid w:val="00CC1D47"/>
    <w:rsid w:val="00CC201F"/>
    <w:rsid w:val="00CC20E6"/>
    <w:rsid w:val="00CC2170"/>
    <w:rsid w:val="00CC2239"/>
    <w:rsid w:val="00CC235D"/>
    <w:rsid w:val="00CC267D"/>
    <w:rsid w:val="00CC2957"/>
    <w:rsid w:val="00CC2A3A"/>
    <w:rsid w:val="00CC2D5F"/>
    <w:rsid w:val="00CC2FBC"/>
    <w:rsid w:val="00CC31FA"/>
    <w:rsid w:val="00CC324C"/>
    <w:rsid w:val="00CC34B6"/>
    <w:rsid w:val="00CC3791"/>
    <w:rsid w:val="00CC3984"/>
    <w:rsid w:val="00CC39DC"/>
    <w:rsid w:val="00CC3AFB"/>
    <w:rsid w:val="00CC3FC1"/>
    <w:rsid w:val="00CC47B5"/>
    <w:rsid w:val="00CC47F4"/>
    <w:rsid w:val="00CC4943"/>
    <w:rsid w:val="00CC4C5D"/>
    <w:rsid w:val="00CC502E"/>
    <w:rsid w:val="00CC5033"/>
    <w:rsid w:val="00CC51B7"/>
    <w:rsid w:val="00CC51B9"/>
    <w:rsid w:val="00CC5704"/>
    <w:rsid w:val="00CC5707"/>
    <w:rsid w:val="00CC5870"/>
    <w:rsid w:val="00CC597F"/>
    <w:rsid w:val="00CC5AF9"/>
    <w:rsid w:val="00CC5CAA"/>
    <w:rsid w:val="00CC5DFC"/>
    <w:rsid w:val="00CC5E93"/>
    <w:rsid w:val="00CC5FCB"/>
    <w:rsid w:val="00CC6835"/>
    <w:rsid w:val="00CC685D"/>
    <w:rsid w:val="00CC704D"/>
    <w:rsid w:val="00CC71D1"/>
    <w:rsid w:val="00CC723B"/>
    <w:rsid w:val="00CC74FB"/>
    <w:rsid w:val="00CC7D31"/>
    <w:rsid w:val="00CD0218"/>
    <w:rsid w:val="00CD03E5"/>
    <w:rsid w:val="00CD09B9"/>
    <w:rsid w:val="00CD0D61"/>
    <w:rsid w:val="00CD0E82"/>
    <w:rsid w:val="00CD0EA3"/>
    <w:rsid w:val="00CD1113"/>
    <w:rsid w:val="00CD11BC"/>
    <w:rsid w:val="00CD1A85"/>
    <w:rsid w:val="00CD1FC6"/>
    <w:rsid w:val="00CD2139"/>
    <w:rsid w:val="00CD24E1"/>
    <w:rsid w:val="00CD24FE"/>
    <w:rsid w:val="00CD2933"/>
    <w:rsid w:val="00CD29C7"/>
    <w:rsid w:val="00CD2A95"/>
    <w:rsid w:val="00CD2D32"/>
    <w:rsid w:val="00CD2ED4"/>
    <w:rsid w:val="00CD3147"/>
    <w:rsid w:val="00CD328D"/>
    <w:rsid w:val="00CD3481"/>
    <w:rsid w:val="00CD34E9"/>
    <w:rsid w:val="00CD39ED"/>
    <w:rsid w:val="00CD3C0E"/>
    <w:rsid w:val="00CD4199"/>
    <w:rsid w:val="00CD41F1"/>
    <w:rsid w:val="00CD48DF"/>
    <w:rsid w:val="00CD4961"/>
    <w:rsid w:val="00CD518D"/>
    <w:rsid w:val="00CD5228"/>
    <w:rsid w:val="00CD5337"/>
    <w:rsid w:val="00CD5520"/>
    <w:rsid w:val="00CD55D0"/>
    <w:rsid w:val="00CD5627"/>
    <w:rsid w:val="00CD593D"/>
    <w:rsid w:val="00CD5B1F"/>
    <w:rsid w:val="00CD5DEA"/>
    <w:rsid w:val="00CD5E07"/>
    <w:rsid w:val="00CD5F41"/>
    <w:rsid w:val="00CD6064"/>
    <w:rsid w:val="00CD6384"/>
    <w:rsid w:val="00CD6491"/>
    <w:rsid w:val="00CD666C"/>
    <w:rsid w:val="00CD66AD"/>
    <w:rsid w:val="00CD68F5"/>
    <w:rsid w:val="00CD6A5C"/>
    <w:rsid w:val="00CD6AA1"/>
    <w:rsid w:val="00CD6B40"/>
    <w:rsid w:val="00CD6CE2"/>
    <w:rsid w:val="00CD6F51"/>
    <w:rsid w:val="00CD6FF4"/>
    <w:rsid w:val="00CD70AD"/>
    <w:rsid w:val="00CD727F"/>
    <w:rsid w:val="00CD7339"/>
    <w:rsid w:val="00CD7495"/>
    <w:rsid w:val="00CD780D"/>
    <w:rsid w:val="00CD7815"/>
    <w:rsid w:val="00CD78DA"/>
    <w:rsid w:val="00CD7FE1"/>
    <w:rsid w:val="00CE013C"/>
    <w:rsid w:val="00CE02C4"/>
    <w:rsid w:val="00CE042F"/>
    <w:rsid w:val="00CE04F8"/>
    <w:rsid w:val="00CE05CA"/>
    <w:rsid w:val="00CE0607"/>
    <w:rsid w:val="00CE06CF"/>
    <w:rsid w:val="00CE0F3C"/>
    <w:rsid w:val="00CE0FFE"/>
    <w:rsid w:val="00CE12C3"/>
    <w:rsid w:val="00CE1393"/>
    <w:rsid w:val="00CE1597"/>
    <w:rsid w:val="00CE16A4"/>
    <w:rsid w:val="00CE175C"/>
    <w:rsid w:val="00CE1855"/>
    <w:rsid w:val="00CE18A6"/>
    <w:rsid w:val="00CE1A0C"/>
    <w:rsid w:val="00CE1ACB"/>
    <w:rsid w:val="00CE1FE6"/>
    <w:rsid w:val="00CE21B0"/>
    <w:rsid w:val="00CE2212"/>
    <w:rsid w:val="00CE22C3"/>
    <w:rsid w:val="00CE23D4"/>
    <w:rsid w:val="00CE2524"/>
    <w:rsid w:val="00CE2946"/>
    <w:rsid w:val="00CE29E8"/>
    <w:rsid w:val="00CE2BE9"/>
    <w:rsid w:val="00CE33F4"/>
    <w:rsid w:val="00CE34E0"/>
    <w:rsid w:val="00CE3578"/>
    <w:rsid w:val="00CE3922"/>
    <w:rsid w:val="00CE3AC7"/>
    <w:rsid w:val="00CE3E24"/>
    <w:rsid w:val="00CE4320"/>
    <w:rsid w:val="00CE4336"/>
    <w:rsid w:val="00CE44F3"/>
    <w:rsid w:val="00CE453C"/>
    <w:rsid w:val="00CE4725"/>
    <w:rsid w:val="00CE4790"/>
    <w:rsid w:val="00CE4AAC"/>
    <w:rsid w:val="00CE4B25"/>
    <w:rsid w:val="00CE4B94"/>
    <w:rsid w:val="00CE4D53"/>
    <w:rsid w:val="00CE4D92"/>
    <w:rsid w:val="00CE50A1"/>
    <w:rsid w:val="00CE51F6"/>
    <w:rsid w:val="00CE535A"/>
    <w:rsid w:val="00CE5744"/>
    <w:rsid w:val="00CE57F4"/>
    <w:rsid w:val="00CE59E0"/>
    <w:rsid w:val="00CE5B31"/>
    <w:rsid w:val="00CE5C83"/>
    <w:rsid w:val="00CE60AF"/>
    <w:rsid w:val="00CE63AC"/>
    <w:rsid w:val="00CE6472"/>
    <w:rsid w:val="00CE66B8"/>
    <w:rsid w:val="00CE67F2"/>
    <w:rsid w:val="00CE6C95"/>
    <w:rsid w:val="00CE6D81"/>
    <w:rsid w:val="00CE6DA7"/>
    <w:rsid w:val="00CE7049"/>
    <w:rsid w:val="00CE76D8"/>
    <w:rsid w:val="00CE76DE"/>
    <w:rsid w:val="00CE7773"/>
    <w:rsid w:val="00CE781F"/>
    <w:rsid w:val="00CE78D6"/>
    <w:rsid w:val="00CE7BC2"/>
    <w:rsid w:val="00CE7E40"/>
    <w:rsid w:val="00CF0183"/>
    <w:rsid w:val="00CF01D6"/>
    <w:rsid w:val="00CF066B"/>
    <w:rsid w:val="00CF0735"/>
    <w:rsid w:val="00CF09F3"/>
    <w:rsid w:val="00CF0AA3"/>
    <w:rsid w:val="00CF0E7E"/>
    <w:rsid w:val="00CF0F05"/>
    <w:rsid w:val="00CF0F35"/>
    <w:rsid w:val="00CF1261"/>
    <w:rsid w:val="00CF1392"/>
    <w:rsid w:val="00CF1516"/>
    <w:rsid w:val="00CF168C"/>
    <w:rsid w:val="00CF1697"/>
    <w:rsid w:val="00CF17B8"/>
    <w:rsid w:val="00CF1B42"/>
    <w:rsid w:val="00CF1F59"/>
    <w:rsid w:val="00CF2468"/>
    <w:rsid w:val="00CF27AF"/>
    <w:rsid w:val="00CF27BA"/>
    <w:rsid w:val="00CF29DD"/>
    <w:rsid w:val="00CF2A9F"/>
    <w:rsid w:val="00CF3040"/>
    <w:rsid w:val="00CF30A6"/>
    <w:rsid w:val="00CF30BC"/>
    <w:rsid w:val="00CF335D"/>
    <w:rsid w:val="00CF3811"/>
    <w:rsid w:val="00CF3B3C"/>
    <w:rsid w:val="00CF3DC4"/>
    <w:rsid w:val="00CF4291"/>
    <w:rsid w:val="00CF43C0"/>
    <w:rsid w:val="00CF44FB"/>
    <w:rsid w:val="00CF454B"/>
    <w:rsid w:val="00CF5277"/>
    <w:rsid w:val="00CF55BE"/>
    <w:rsid w:val="00CF5638"/>
    <w:rsid w:val="00CF56C2"/>
    <w:rsid w:val="00CF6077"/>
    <w:rsid w:val="00CF60B2"/>
    <w:rsid w:val="00CF6185"/>
    <w:rsid w:val="00CF6253"/>
    <w:rsid w:val="00CF6303"/>
    <w:rsid w:val="00CF63AF"/>
    <w:rsid w:val="00CF676C"/>
    <w:rsid w:val="00CF6814"/>
    <w:rsid w:val="00CF6B05"/>
    <w:rsid w:val="00CF6BA2"/>
    <w:rsid w:val="00CF6EF3"/>
    <w:rsid w:val="00CF71B5"/>
    <w:rsid w:val="00CF7354"/>
    <w:rsid w:val="00CF737F"/>
    <w:rsid w:val="00CF7D04"/>
    <w:rsid w:val="00CF7FBD"/>
    <w:rsid w:val="00CF7FD4"/>
    <w:rsid w:val="00D0002A"/>
    <w:rsid w:val="00D001B1"/>
    <w:rsid w:val="00D002B6"/>
    <w:rsid w:val="00D003EF"/>
    <w:rsid w:val="00D00584"/>
    <w:rsid w:val="00D006F7"/>
    <w:rsid w:val="00D0123C"/>
    <w:rsid w:val="00D013C5"/>
    <w:rsid w:val="00D01941"/>
    <w:rsid w:val="00D01A99"/>
    <w:rsid w:val="00D01E36"/>
    <w:rsid w:val="00D01E58"/>
    <w:rsid w:val="00D01F22"/>
    <w:rsid w:val="00D02194"/>
    <w:rsid w:val="00D02347"/>
    <w:rsid w:val="00D023D4"/>
    <w:rsid w:val="00D0246A"/>
    <w:rsid w:val="00D024B7"/>
    <w:rsid w:val="00D02792"/>
    <w:rsid w:val="00D028B6"/>
    <w:rsid w:val="00D0303A"/>
    <w:rsid w:val="00D032AE"/>
    <w:rsid w:val="00D03488"/>
    <w:rsid w:val="00D037D6"/>
    <w:rsid w:val="00D0387D"/>
    <w:rsid w:val="00D038B2"/>
    <w:rsid w:val="00D03C3D"/>
    <w:rsid w:val="00D0415E"/>
    <w:rsid w:val="00D0416C"/>
    <w:rsid w:val="00D042CE"/>
    <w:rsid w:val="00D04652"/>
    <w:rsid w:val="00D0475B"/>
    <w:rsid w:val="00D04834"/>
    <w:rsid w:val="00D04881"/>
    <w:rsid w:val="00D04B73"/>
    <w:rsid w:val="00D04C94"/>
    <w:rsid w:val="00D04D69"/>
    <w:rsid w:val="00D04D83"/>
    <w:rsid w:val="00D04DAD"/>
    <w:rsid w:val="00D050FC"/>
    <w:rsid w:val="00D0512D"/>
    <w:rsid w:val="00D053C3"/>
    <w:rsid w:val="00D054CA"/>
    <w:rsid w:val="00D05939"/>
    <w:rsid w:val="00D05965"/>
    <w:rsid w:val="00D059D0"/>
    <w:rsid w:val="00D059EC"/>
    <w:rsid w:val="00D063BB"/>
    <w:rsid w:val="00D06427"/>
    <w:rsid w:val="00D0651E"/>
    <w:rsid w:val="00D065EE"/>
    <w:rsid w:val="00D0688F"/>
    <w:rsid w:val="00D069A0"/>
    <w:rsid w:val="00D06D7C"/>
    <w:rsid w:val="00D06FDC"/>
    <w:rsid w:val="00D0714C"/>
    <w:rsid w:val="00D072AD"/>
    <w:rsid w:val="00D075C4"/>
    <w:rsid w:val="00D077CA"/>
    <w:rsid w:val="00D07DDB"/>
    <w:rsid w:val="00D07FB7"/>
    <w:rsid w:val="00D07FF5"/>
    <w:rsid w:val="00D1031A"/>
    <w:rsid w:val="00D10746"/>
    <w:rsid w:val="00D10752"/>
    <w:rsid w:val="00D107A3"/>
    <w:rsid w:val="00D10AAE"/>
    <w:rsid w:val="00D10EE1"/>
    <w:rsid w:val="00D110D4"/>
    <w:rsid w:val="00D11232"/>
    <w:rsid w:val="00D113AC"/>
    <w:rsid w:val="00D1140B"/>
    <w:rsid w:val="00D119A8"/>
    <w:rsid w:val="00D11AA6"/>
    <w:rsid w:val="00D11D89"/>
    <w:rsid w:val="00D11DCD"/>
    <w:rsid w:val="00D11E71"/>
    <w:rsid w:val="00D1219E"/>
    <w:rsid w:val="00D125B0"/>
    <w:rsid w:val="00D12861"/>
    <w:rsid w:val="00D128F1"/>
    <w:rsid w:val="00D12989"/>
    <w:rsid w:val="00D12B3E"/>
    <w:rsid w:val="00D12C08"/>
    <w:rsid w:val="00D12C3F"/>
    <w:rsid w:val="00D130F9"/>
    <w:rsid w:val="00D131E7"/>
    <w:rsid w:val="00D135E5"/>
    <w:rsid w:val="00D13649"/>
    <w:rsid w:val="00D13989"/>
    <w:rsid w:val="00D139AA"/>
    <w:rsid w:val="00D13F06"/>
    <w:rsid w:val="00D13FC5"/>
    <w:rsid w:val="00D150F5"/>
    <w:rsid w:val="00D15147"/>
    <w:rsid w:val="00D152AF"/>
    <w:rsid w:val="00D15496"/>
    <w:rsid w:val="00D155BE"/>
    <w:rsid w:val="00D1566F"/>
    <w:rsid w:val="00D156ED"/>
    <w:rsid w:val="00D158F8"/>
    <w:rsid w:val="00D15BEF"/>
    <w:rsid w:val="00D15CB9"/>
    <w:rsid w:val="00D15FC3"/>
    <w:rsid w:val="00D15FE7"/>
    <w:rsid w:val="00D1677F"/>
    <w:rsid w:val="00D168B4"/>
    <w:rsid w:val="00D16973"/>
    <w:rsid w:val="00D17456"/>
    <w:rsid w:val="00D174DB"/>
    <w:rsid w:val="00D1774B"/>
    <w:rsid w:val="00D17B4A"/>
    <w:rsid w:val="00D17C3E"/>
    <w:rsid w:val="00D17C9D"/>
    <w:rsid w:val="00D20005"/>
    <w:rsid w:val="00D2007B"/>
    <w:rsid w:val="00D201FD"/>
    <w:rsid w:val="00D2028F"/>
    <w:rsid w:val="00D20652"/>
    <w:rsid w:val="00D208BD"/>
    <w:rsid w:val="00D20A38"/>
    <w:rsid w:val="00D20AAB"/>
    <w:rsid w:val="00D20C4C"/>
    <w:rsid w:val="00D20FDC"/>
    <w:rsid w:val="00D2115C"/>
    <w:rsid w:val="00D21228"/>
    <w:rsid w:val="00D214A6"/>
    <w:rsid w:val="00D21620"/>
    <w:rsid w:val="00D219A2"/>
    <w:rsid w:val="00D21A49"/>
    <w:rsid w:val="00D21B35"/>
    <w:rsid w:val="00D221E1"/>
    <w:rsid w:val="00D222D7"/>
    <w:rsid w:val="00D223C3"/>
    <w:rsid w:val="00D225AA"/>
    <w:rsid w:val="00D226BE"/>
    <w:rsid w:val="00D229B3"/>
    <w:rsid w:val="00D22B5E"/>
    <w:rsid w:val="00D22DE3"/>
    <w:rsid w:val="00D22DF1"/>
    <w:rsid w:val="00D22E71"/>
    <w:rsid w:val="00D22F6A"/>
    <w:rsid w:val="00D230C5"/>
    <w:rsid w:val="00D232F4"/>
    <w:rsid w:val="00D23743"/>
    <w:rsid w:val="00D23D3E"/>
    <w:rsid w:val="00D23DA4"/>
    <w:rsid w:val="00D23DC3"/>
    <w:rsid w:val="00D23E0A"/>
    <w:rsid w:val="00D23F66"/>
    <w:rsid w:val="00D23FAD"/>
    <w:rsid w:val="00D24659"/>
    <w:rsid w:val="00D246EB"/>
    <w:rsid w:val="00D24C65"/>
    <w:rsid w:val="00D24CE5"/>
    <w:rsid w:val="00D24F85"/>
    <w:rsid w:val="00D25098"/>
    <w:rsid w:val="00D25158"/>
    <w:rsid w:val="00D25283"/>
    <w:rsid w:val="00D25556"/>
    <w:rsid w:val="00D25AED"/>
    <w:rsid w:val="00D25C08"/>
    <w:rsid w:val="00D25ED4"/>
    <w:rsid w:val="00D26072"/>
    <w:rsid w:val="00D26286"/>
    <w:rsid w:val="00D264BC"/>
    <w:rsid w:val="00D26580"/>
    <w:rsid w:val="00D2687B"/>
    <w:rsid w:val="00D26C04"/>
    <w:rsid w:val="00D26CF0"/>
    <w:rsid w:val="00D26D5E"/>
    <w:rsid w:val="00D26E80"/>
    <w:rsid w:val="00D27093"/>
    <w:rsid w:val="00D273BF"/>
    <w:rsid w:val="00D27449"/>
    <w:rsid w:val="00D27895"/>
    <w:rsid w:val="00D27B22"/>
    <w:rsid w:val="00D27E0D"/>
    <w:rsid w:val="00D3004F"/>
    <w:rsid w:val="00D3025B"/>
    <w:rsid w:val="00D3028D"/>
    <w:rsid w:val="00D303C6"/>
    <w:rsid w:val="00D305CE"/>
    <w:rsid w:val="00D30663"/>
    <w:rsid w:val="00D30B2E"/>
    <w:rsid w:val="00D30D2A"/>
    <w:rsid w:val="00D30D42"/>
    <w:rsid w:val="00D31237"/>
    <w:rsid w:val="00D312FF"/>
    <w:rsid w:val="00D31471"/>
    <w:rsid w:val="00D31640"/>
    <w:rsid w:val="00D31CFD"/>
    <w:rsid w:val="00D31D6A"/>
    <w:rsid w:val="00D31DF8"/>
    <w:rsid w:val="00D31EB1"/>
    <w:rsid w:val="00D31FB3"/>
    <w:rsid w:val="00D32B6B"/>
    <w:rsid w:val="00D32BC7"/>
    <w:rsid w:val="00D33224"/>
    <w:rsid w:val="00D3336D"/>
    <w:rsid w:val="00D339F0"/>
    <w:rsid w:val="00D33B46"/>
    <w:rsid w:val="00D33C6B"/>
    <w:rsid w:val="00D33ED0"/>
    <w:rsid w:val="00D33F99"/>
    <w:rsid w:val="00D34192"/>
    <w:rsid w:val="00D343E2"/>
    <w:rsid w:val="00D3450D"/>
    <w:rsid w:val="00D348F2"/>
    <w:rsid w:val="00D349D4"/>
    <w:rsid w:val="00D34C45"/>
    <w:rsid w:val="00D34D9F"/>
    <w:rsid w:val="00D34EF3"/>
    <w:rsid w:val="00D3510B"/>
    <w:rsid w:val="00D35224"/>
    <w:rsid w:val="00D35380"/>
    <w:rsid w:val="00D35594"/>
    <w:rsid w:val="00D35A54"/>
    <w:rsid w:val="00D35E62"/>
    <w:rsid w:val="00D3604F"/>
    <w:rsid w:val="00D36150"/>
    <w:rsid w:val="00D36781"/>
    <w:rsid w:val="00D36920"/>
    <w:rsid w:val="00D36B53"/>
    <w:rsid w:val="00D36C5C"/>
    <w:rsid w:val="00D36DFC"/>
    <w:rsid w:val="00D36F13"/>
    <w:rsid w:val="00D37274"/>
    <w:rsid w:val="00D3745C"/>
    <w:rsid w:val="00D37638"/>
    <w:rsid w:val="00D37981"/>
    <w:rsid w:val="00D4024C"/>
    <w:rsid w:val="00D40307"/>
    <w:rsid w:val="00D408D1"/>
    <w:rsid w:val="00D4096A"/>
    <w:rsid w:val="00D413D8"/>
    <w:rsid w:val="00D4143C"/>
    <w:rsid w:val="00D41949"/>
    <w:rsid w:val="00D41B12"/>
    <w:rsid w:val="00D41C85"/>
    <w:rsid w:val="00D41EC0"/>
    <w:rsid w:val="00D41ECC"/>
    <w:rsid w:val="00D41ED7"/>
    <w:rsid w:val="00D41F5A"/>
    <w:rsid w:val="00D41F69"/>
    <w:rsid w:val="00D42814"/>
    <w:rsid w:val="00D42942"/>
    <w:rsid w:val="00D42B5A"/>
    <w:rsid w:val="00D42E2D"/>
    <w:rsid w:val="00D43004"/>
    <w:rsid w:val="00D43213"/>
    <w:rsid w:val="00D4322D"/>
    <w:rsid w:val="00D43314"/>
    <w:rsid w:val="00D4337B"/>
    <w:rsid w:val="00D43755"/>
    <w:rsid w:val="00D43779"/>
    <w:rsid w:val="00D44238"/>
    <w:rsid w:val="00D4426B"/>
    <w:rsid w:val="00D442B2"/>
    <w:rsid w:val="00D443CA"/>
    <w:rsid w:val="00D443ED"/>
    <w:rsid w:val="00D444AC"/>
    <w:rsid w:val="00D447F5"/>
    <w:rsid w:val="00D44C58"/>
    <w:rsid w:val="00D44E27"/>
    <w:rsid w:val="00D453EF"/>
    <w:rsid w:val="00D45474"/>
    <w:rsid w:val="00D454C1"/>
    <w:rsid w:val="00D4556A"/>
    <w:rsid w:val="00D4578D"/>
    <w:rsid w:val="00D4588D"/>
    <w:rsid w:val="00D45D1B"/>
    <w:rsid w:val="00D45D33"/>
    <w:rsid w:val="00D45E6A"/>
    <w:rsid w:val="00D45EDB"/>
    <w:rsid w:val="00D45EEE"/>
    <w:rsid w:val="00D4637B"/>
    <w:rsid w:val="00D4646C"/>
    <w:rsid w:val="00D46574"/>
    <w:rsid w:val="00D46668"/>
    <w:rsid w:val="00D46674"/>
    <w:rsid w:val="00D46873"/>
    <w:rsid w:val="00D46ECA"/>
    <w:rsid w:val="00D470C8"/>
    <w:rsid w:val="00D4752C"/>
    <w:rsid w:val="00D47785"/>
    <w:rsid w:val="00D478A1"/>
    <w:rsid w:val="00D4798B"/>
    <w:rsid w:val="00D5002E"/>
    <w:rsid w:val="00D50219"/>
    <w:rsid w:val="00D502EC"/>
    <w:rsid w:val="00D505A6"/>
    <w:rsid w:val="00D506EB"/>
    <w:rsid w:val="00D5070E"/>
    <w:rsid w:val="00D50D34"/>
    <w:rsid w:val="00D50E02"/>
    <w:rsid w:val="00D50E49"/>
    <w:rsid w:val="00D51090"/>
    <w:rsid w:val="00D51286"/>
    <w:rsid w:val="00D51477"/>
    <w:rsid w:val="00D515AC"/>
    <w:rsid w:val="00D51663"/>
    <w:rsid w:val="00D517E9"/>
    <w:rsid w:val="00D51810"/>
    <w:rsid w:val="00D51975"/>
    <w:rsid w:val="00D51B63"/>
    <w:rsid w:val="00D51FFE"/>
    <w:rsid w:val="00D52046"/>
    <w:rsid w:val="00D52287"/>
    <w:rsid w:val="00D524E7"/>
    <w:rsid w:val="00D52750"/>
    <w:rsid w:val="00D5299A"/>
    <w:rsid w:val="00D52A8F"/>
    <w:rsid w:val="00D52C31"/>
    <w:rsid w:val="00D52CD2"/>
    <w:rsid w:val="00D52ED1"/>
    <w:rsid w:val="00D52FD0"/>
    <w:rsid w:val="00D53010"/>
    <w:rsid w:val="00D530F8"/>
    <w:rsid w:val="00D5311F"/>
    <w:rsid w:val="00D53436"/>
    <w:rsid w:val="00D5377A"/>
    <w:rsid w:val="00D53952"/>
    <w:rsid w:val="00D5400C"/>
    <w:rsid w:val="00D54264"/>
    <w:rsid w:val="00D5431C"/>
    <w:rsid w:val="00D545B4"/>
    <w:rsid w:val="00D54BB4"/>
    <w:rsid w:val="00D54C3D"/>
    <w:rsid w:val="00D5553B"/>
    <w:rsid w:val="00D55580"/>
    <w:rsid w:val="00D55601"/>
    <w:rsid w:val="00D5574E"/>
    <w:rsid w:val="00D558CD"/>
    <w:rsid w:val="00D55A99"/>
    <w:rsid w:val="00D55D7E"/>
    <w:rsid w:val="00D561BD"/>
    <w:rsid w:val="00D5624F"/>
    <w:rsid w:val="00D56303"/>
    <w:rsid w:val="00D5641F"/>
    <w:rsid w:val="00D56552"/>
    <w:rsid w:val="00D565C3"/>
    <w:rsid w:val="00D56746"/>
    <w:rsid w:val="00D569B6"/>
    <w:rsid w:val="00D56B8B"/>
    <w:rsid w:val="00D56C9B"/>
    <w:rsid w:val="00D5704F"/>
    <w:rsid w:val="00D5711E"/>
    <w:rsid w:val="00D575D0"/>
    <w:rsid w:val="00D57D7F"/>
    <w:rsid w:val="00D57D9C"/>
    <w:rsid w:val="00D57EB5"/>
    <w:rsid w:val="00D57F0D"/>
    <w:rsid w:val="00D57FEE"/>
    <w:rsid w:val="00D6001D"/>
    <w:rsid w:val="00D6009C"/>
    <w:rsid w:val="00D6013C"/>
    <w:rsid w:val="00D60249"/>
    <w:rsid w:val="00D60466"/>
    <w:rsid w:val="00D60612"/>
    <w:rsid w:val="00D606CB"/>
    <w:rsid w:val="00D60803"/>
    <w:rsid w:val="00D609CC"/>
    <w:rsid w:val="00D60D00"/>
    <w:rsid w:val="00D60F4E"/>
    <w:rsid w:val="00D60FEE"/>
    <w:rsid w:val="00D61068"/>
    <w:rsid w:val="00D61090"/>
    <w:rsid w:val="00D61097"/>
    <w:rsid w:val="00D61166"/>
    <w:rsid w:val="00D6192C"/>
    <w:rsid w:val="00D61D4A"/>
    <w:rsid w:val="00D61DBC"/>
    <w:rsid w:val="00D6233E"/>
    <w:rsid w:val="00D626B0"/>
    <w:rsid w:val="00D627AB"/>
    <w:rsid w:val="00D6282F"/>
    <w:rsid w:val="00D629BD"/>
    <w:rsid w:val="00D62BC7"/>
    <w:rsid w:val="00D62E3C"/>
    <w:rsid w:val="00D62ECF"/>
    <w:rsid w:val="00D62F76"/>
    <w:rsid w:val="00D631B9"/>
    <w:rsid w:val="00D63200"/>
    <w:rsid w:val="00D635A5"/>
    <w:rsid w:val="00D635D5"/>
    <w:rsid w:val="00D63614"/>
    <w:rsid w:val="00D63686"/>
    <w:rsid w:val="00D6378F"/>
    <w:rsid w:val="00D6394D"/>
    <w:rsid w:val="00D639EC"/>
    <w:rsid w:val="00D63D14"/>
    <w:rsid w:val="00D64323"/>
    <w:rsid w:val="00D649D3"/>
    <w:rsid w:val="00D64BCC"/>
    <w:rsid w:val="00D64BF7"/>
    <w:rsid w:val="00D64C4C"/>
    <w:rsid w:val="00D64F56"/>
    <w:rsid w:val="00D64F5C"/>
    <w:rsid w:val="00D64FE8"/>
    <w:rsid w:val="00D6517B"/>
    <w:rsid w:val="00D65273"/>
    <w:rsid w:val="00D65303"/>
    <w:rsid w:val="00D653DD"/>
    <w:rsid w:val="00D65559"/>
    <w:rsid w:val="00D6556D"/>
    <w:rsid w:val="00D65786"/>
    <w:rsid w:val="00D65963"/>
    <w:rsid w:val="00D65A40"/>
    <w:rsid w:val="00D65AB9"/>
    <w:rsid w:val="00D65AD4"/>
    <w:rsid w:val="00D65F03"/>
    <w:rsid w:val="00D664F9"/>
    <w:rsid w:val="00D66631"/>
    <w:rsid w:val="00D66696"/>
    <w:rsid w:val="00D66C32"/>
    <w:rsid w:val="00D66C72"/>
    <w:rsid w:val="00D66F76"/>
    <w:rsid w:val="00D67178"/>
    <w:rsid w:val="00D67269"/>
    <w:rsid w:val="00D67520"/>
    <w:rsid w:val="00D67636"/>
    <w:rsid w:val="00D676E5"/>
    <w:rsid w:val="00D701C5"/>
    <w:rsid w:val="00D7036A"/>
    <w:rsid w:val="00D7076D"/>
    <w:rsid w:val="00D708AE"/>
    <w:rsid w:val="00D71323"/>
    <w:rsid w:val="00D714F2"/>
    <w:rsid w:val="00D71500"/>
    <w:rsid w:val="00D715A6"/>
    <w:rsid w:val="00D717AF"/>
    <w:rsid w:val="00D71887"/>
    <w:rsid w:val="00D71A90"/>
    <w:rsid w:val="00D71D03"/>
    <w:rsid w:val="00D71DC6"/>
    <w:rsid w:val="00D71F0B"/>
    <w:rsid w:val="00D71FC4"/>
    <w:rsid w:val="00D72069"/>
    <w:rsid w:val="00D72104"/>
    <w:rsid w:val="00D722F7"/>
    <w:rsid w:val="00D728C4"/>
    <w:rsid w:val="00D729AF"/>
    <w:rsid w:val="00D72AAC"/>
    <w:rsid w:val="00D72BB9"/>
    <w:rsid w:val="00D72ECF"/>
    <w:rsid w:val="00D72F17"/>
    <w:rsid w:val="00D730E4"/>
    <w:rsid w:val="00D731E0"/>
    <w:rsid w:val="00D7361D"/>
    <w:rsid w:val="00D73872"/>
    <w:rsid w:val="00D738D8"/>
    <w:rsid w:val="00D73ADE"/>
    <w:rsid w:val="00D73C08"/>
    <w:rsid w:val="00D73DCB"/>
    <w:rsid w:val="00D73E81"/>
    <w:rsid w:val="00D74134"/>
    <w:rsid w:val="00D74196"/>
    <w:rsid w:val="00D74383"/>
    <w:rsid w:val="00D748DD"/>
    <w:rsid w:val="00D74A24"/>
    <w:rsid w:val="00D74B56"/>
    <w:rsid w:val="00D74EF0"/>
    <w:rsid w:val="00D74EF2"/>
    <w:rsid w:val="00D74F47"/>
    <w:rsid w:val="00D74FE3"/>
    <w:rsid w:val="00D7504F"/>
    <w:rsid w:val="00D7533C"/>
    <w:rsid w:val="00D7539F"/>
    <w:rsid w:val="00D75827"/>
    <w:rsid w:val="00D75AE6"/>
    <w:rsid w:val="00D75B01"/>
    <w:rsid w:val="00D75E5C"/>
    <w:rsid w:val="00D75EB5"/>
    <w:rsid w:val="00D75FA7"/>
    <w:rsid w:val="00D76076"/>
    <w:rsid w:val="00D76376"/>
    <w:rsid w:val="00D76608"/>
    <w:rsid w:val="00D7677B"/>
    <w:rsid w:val="00D767AD"/>
    <w:rsid w:val="00D76E18"/>
    <w:rsid w:val="00D76F39"/>
    <w:rsid w:val="00D76F67"/>
    <w:rsid w:val="00D7700E"/>
    <w:rsid w:val="00D7706F"/>
    <w:rsid w:val="00D771FC"/>
    <w:rsid w:val="00D77239"/>
    <w:rsid w:val="00D772E1"/>
    <w:rsid w:val="00D77366"/>
    <w:rsid w:val="00D77490"/>
    <w:rsid w:val="00D774AF"/>
    <w:rsid w:val="00D7773A"/>
    <w:rsid w:val="00D7775D"/>
    <w:rsid w:val="00D77A52"/>
    <w:rsid w:val="00D77A81"/>
    <w:rsid w:val="00D77FBE"/>
    <w:rsid w:val="00D800CD"/>
    <w:rsid w:val="00D802D5"/>
    <w:rsid w:val="00D80316"/>
    <w:rsid w:val="00D80369"/>
    <w:rsid w:val="00D80540"/>
    <w:rsid w:val="00D80584"/>
    <w:rsid w:val="00D80637"/>
    <w:rsid w:val="00D809F1"/>
    <w:rsid w:val="00D80A80"/>
    <w:rsid w:val="00D80AEF"/>
    <w:rsid w:val="00D80C96"/>
    <w:rsid w:val="00D80D32"/>
    <w:rsid w:val="00D80F1A"/>
    <w:rsid w:val="00D80F4E"/>
    <w:rsid w:val="00D8101E"/>
    <w:rsid w:val="00D8106C"/>
    <w:rsid w:val="00D810C6"/>
    <w:rsid w:val="00D8119E"/>
    <w:rsid w:val="00D81509"/>
    <w:rsid w:val="00D8154D"/>
    <w:rsid w:val="00D817FC"/>
    <w:rsid w:val="00D81AB6"/>
    <w:rsid w:val="00D81B1E"/>
    <w:rsid w:val="00D81D6F"/>
    <w:rsid w:val="00D823E5"/>
    <w:rsid w:val="00D8251A"/>
    <w:rsid w:val="00D82658"/>
    <w:rsid w:val="00D82861"/>
    <w:rsid w:val="00D82A1D"/>
    <w:rsid w:val="00D82BB3"/>
    <w:rsid w:val="00D82C42"/>
    <w:rsid w:val="00D82E35"/>
    <w:rsid w:val="00D8302A"/>
    <w:rsid w:val="00D835A1"/>
    <w:rsid w:val="00D83607"/>
    <w:rsid w:val="00D8372E"/>
    <w:rsid w:val="00D83763"/>
    <w:rsid w:val="00D83A5D"/>
    <w:rsid w:val="00D83B79"/>
    <w:rsid w:val="00D83BFE"/>
    <w:rsid w:val="00D83C71"/>
    <w:rsid w:val="00D841D8"/>
    <w:rsid w:val="00D84415"/>
    <w:rsid w:val="00D84557"/>
    <w:rsid w:val="00D8476C"/>
    <w:rsid w:val="00D84BCD"/>
    <w:rsid w:val="00D84F88"/>
    <w:rsid w:val="00D851D4"/>
    <w:rsid w:val="00D854EA"/>
    <w:rsid w:val="00D8560D"/>
    <w:rsid w:val="00D85801"/>
    <w:rsid w:val="00D8583C"/>
    <w:rsid w:val="00D85A05"/>
    <w:rsid w:val="00D85BFF"/>
    <w:rsid w:val="00D85CFD"/>
    <w:rsid w:val="00D85F28"/>
    <w:rsid w:val="00D85F74"/>
    <w:rsid w:val="00D860A0"/>
    <w:rsid w:val="00D86582"/>
    <w:rsid w:val="00D8677E"/>
    <w:rsid w:val="00D86A1B"/>
    <w:rsid w:val="00D86A64"/>
    <w:rsid w:val="00D86B56"/>
    <w:rsid w:val="00D86B8E"/>
    <w:rsid w:val="00D86E27"/>
    <w:rsid w:val="00D873C1"/>
    <w:rsid w:val="00D873D1"/>
    <w:rsid w:val="00D873E0"/>
    <w:rsid w:val="00D874BA"/>
    <w:rsid w:val="00D87534"/>
    <w:rsid w:val="00D879C8"/>
    <w:rsid w:val="00D87DB2"/>
    <w:rsid w:val="00D87E9D"/>
    <w:rsid w:val="00D87F25"/>
    <w:rsid w:val="00D9049E"/>
    <w:rsid w:val="00D90698"/>
    <w:rsid w:val="00D90916"/>
    <w:rsid w:val="00D90A1C"/>
    <w:rsid w:val="00D90FFE"/>
    <w:rsid w:val="00D910AC"/>
    <w:rsid w:val="00D912E3"/>
    <w:rsid w:val="00D914B8"/>
    <w:rsid w:val="00D91617"/>
    <w:rsid w:val="00D91707"/>
    <w:rsid w:val="00D91BF1"/>
    <w:rsid w:val="00D91DD3"/>
    <w:rsid w:val="00D91EC4"/>
    <w:rsid w:val="00D92061"/>
    <w:rsid w:val="00D9213E"/>
    <w:rsid w:val="00D922D7"/>
    <w:rsid w:val="00D923AD"/>
    <w:rsid w:val="00D923C5"/>
    <w:rsid w:val="00D925B8"/>
    <w:rsid w:val="00D92669"/>
    <w:rsid w:val="00D927A7"/>
    <w:rsid w:val="00D9280B"/>
    <w:rsid w:val="00D9298F"/>
    <w:rsid w:val="00D92A62"/>
    <w:rsid w:val="00D92D23"/>
    <w:rsid w:val="00D92ED0"/>
    <w:rsid w:val="00D92ED1"/>
    <w:rsid w:val="00D9315E"/>
    <w:rsid w:val="00D93179"/>
    <w:rsid w:val="00D93255"/>
    <w:rsid w:val="00D93273"/>
    <w:rsid w:val="00D937BC"/>
    <w:rsid w:val="00D93C6A"/>
    <w:rsid w:val="00D93C7F"/>
    <w:rsid w:val="00D93E06"/>
    <w:rsid w:val="00D93FF2"/>
    <w:rsid w:val="00D94280"/>
    <w:rsid w:val="00D94432"/>
    <w:rsid w:val="00D9452E"/>
    <w:rsid w:val="00D9459F"/>
    <w:rsid w:val="00D94866"/>
    <w:rsid w:val="00D94B30"/>
    <w:rsid w:val="00D94C5A"/>
    <w:rsid w:val="00D95429"/>
    <w:rsid w:val="00D95455"/>
    <w:rsid w:val="00D956F0"/>
    <w:rsid w:val="00D958CD"/>
    <w:rsid w:val="00D95979"/>
    <w:rsid w:val="00D95986"/>
    <w:rsid w:val="00D95998"/>
    <w:rsid w:val="00D95CED"/>
    <w:rsid w:val="00D95DC0"/>
    <w:rsid w:val="00D95E5E"/>
    <w:rsid w:val="00D95FF0"/>
    <w:rsid w:val="00D96417"/>
    <w:rsid w:val="00D9644B"/>
    <w:rsid w:val="00D96602"/>
    <w:rsid w:val="00D968DE"/>
    <w:rsid w:val="00D96AA6"/>
    <w:rsid w:val="00D96AC0"/>
    <w:rsid w:val="00D96B50"/>
    <w:rsid w:val="00D96D86"/>
    <w:rsid w:val="00D96EEE"/>
    <w:rsid w:val="00D96F0A"/>
    <w:rsid w:val="00D96F44"/>
    <w:rsid w:val="00D97054"/>
    <w:rsid w:val="00D970E3"/>
    <w:rsid w:val="00D97335"/>
    <w:rsid w:val="00D97608"/>
    <w:rsid w:val="00D97DE9"/>
    <w:rsid w:val="00D97FC0"/>
    <w:rsid w:val="00DA008F"/>
    <w:rsid w:val="00DA03B5"/>
    <w:rsid w:val="00DA0453"/>
    <w:rsid w:val="00DA06E6"/>
    <w:rsid w:val="00DA0931"/>
    <w:rsid w:val="00DA0A04"/>
    <w:rsid w:val="00DA0AE7"/>
    <w:rsid w:val="00DA0C91"/>
    <w:rsid w:val="00DA0EE4"/>
    <w:rsid w:val="00DA1967"/>
    <w:rsid w:val="00DA19E6"/>
    <w:rsid w:val="00DA1A5D"/>
    <w:rsid w:val="00DA1B6D"/>
    <w:rsid w:val="00DA1D07"/>
    <w:rsid w:val="00DA1FF5"/>
    <w:rsid w:val="00DA2134"/>
    <w:rsid w:val="00DA2915"/>
    <w:rsid w:val="00DA2941"/>
    <w:rsid w:val="00DA2A00"/>
    <w:rsid w:val="00DA2A41"/>
    <w:rsid w:val="00DA2B24"/>
    <w:rsid w:val="00DA2DD0"/>
    <w:rsid w:val="00DA2F75"/>
    <w:rsid w:val="00DA2FB1"/>
    <w:rsid w:val="00DA3137"/>
    <w:rsid w:val="00DA3635"/>
    <w:rsid w:val="00DA38E0"/>
    <w:rsid w:val="00DA39B8"/>
    <w:rsid w:val="00DA39F9"/>
    <w:rsid w:val="00DA42B0"/>
    <w:rsid w:val="00DA4586"/>
    <w:rsid w:val="00DA46A9"/>
    <w:rsid w:val="00DA480B"/>
    <w:rsid w:val="00DA49E0"/>
    <w:rsid w:val="00DA5079"/>
    <w:rsid w:val="00DA5253"/>
    <w:rsid w:val="00DA562B"/>
    <w:rsid w:val="00DA58BB"/>
    <w:rsid w:val="00DA59D2"/>
    <w:rsid w:val="00DA5A2F"/>
    <w:rsid w:val="00DA5C4B"/>
    <w:rsid w:val="00DA5CD1"/>
    <w:rsid w:val="00DA6067"/>
    <w:rsid w:val="00DA622F"/>
    <w:rsid w:val="00DA623A"/>
    <w:rsid w:val="00DA68B6"/>
    <w:rsid w:val="00DA69A4"/>
    <w:rsid w:val="00DA6AE7"/>
    <w:rsid w:val="00DA6CBF"/>
    <w:rsid w:val="00DA6CCA"/>
    <w:rsid w:val="00DA6E51"/>
    <w:rsid w:val="00DA707C"/>
    <w:rsid w:val="00DA776E"/>
    <w:rsid w:val="00DA7806"/>
    <w:rsid w:val="00DA7A8A"/>
    <w:rsid w:val="00DA7ACF"/>
    <w:rsid w:val="00DA7C9C"/>
    <w:rsid w:val="00DA7D2A"/>
    <w:rsid w:val="00DB01AD"/>
    <w:rsid w:val="00DB0491"/>
    <w:rsid w:val="00DB0C24"/>
    <w:rsid w:val="00DB0C40"/>
    <w:rsid w:val="00DB166A"/>
    <w:rsid w:val="00DB1895"/>
    <w:rsid w:val="00DB1FE3"/>
    <w:rsid w:val="00DB2028"/>
    <w:rsid w:val="00DB2032"/>
    <w:rsid w:val="00DB2110"/>
    <w:rsid w:val="00DB22E9"/>
    <w:rsid w:val="00DB2ECB"/>
    <w:rsid w:val="00DB2F77"/>
    <w:rsid w:val="00DB3096"/>
    <w:rsid w:val="00DB3105"/>
    <w:rsid w:val="00DB313E"/>
    <w:rsid w:val="00DB33BC"/>
    <w:rsid w:val="00DB357B"/>
    <w:rsid w:val="00DB3965"/>
    <w:rsid w:val="00DB3C8A"/>
    <w:rsid w:val="00DB3CC6"/>
    <w:rsid w:val="00DB42FC"/>
    <w:rsid w:val="00DB462D"/>
    <w:rsid w:val="00DB49B3"/>
    <w:rsid w:val="00DB4C5A"/>
    <w:rsid w:val="00DB4FDC"/>
    <w:rsid w:val="00DB5022"/>
    <w:rsid w:val="00DB506A"/>
    <w:rsid w:val="00DB50DB"/>
    <w:rsid w:val="00DB54F1"/>
    <w:rsid w:val="00DB55FD"/>
    <w:rsid w:val="00DB5A14"/>
    <w:rsid w:val="00DB5CBE"/>
    <w:rsid w:val="00DB5DD8"/>
    <w:rsid w:val="00DB61B2"/>
    <w:rsid w:val="00DB61DC"/>
    <w:rsid w:val="00DB6688"/>
    <w:rsid w:val="00DB6C6B"/>
    <w:rsid w:val="00DB70C4"/>
    <w:rsid w:val="00DB70CD"/>
    <w:rsid w:val="00DC0259"/>
    <w:rsid w:val="00DC0325"/>
    <w:rsid w:val="00DC033C"/>
    <w:rsid w:val="00DC04DC"/>
    <w:rsid w:val="00DC08DC"/>
    <w:rsid w:val="00DC0B89"/>
    <w:rsid w:val="00DC110E"/>
    <w:rsid w:val="00DC16F5"/>
    <w:rsid w:val="00DC170D"/>
    <w:rsid w:val="00DC1847"/>
    <w:rsid w:val="00DC1914"/>
    <w:rsid w:val="00DC1916"/>
    <w:rsid w:val="00DC1B31"/>
    <w:rsid w:val="00DC1B9A"/>
    <w:rsid w:val="00DC1BD5"/>
    <w:rsid w:val="00DC1C85"/>
    <w:rsid w:val="00DC1D11"/>
    <w:rsid w:val="00DC208B"/>
    <w:rsid w:val="00DC20B5"/>
    <w:rsid w:val="00DC246D"/>
    <w:rsid w:val="00DC258C"/>
    <w:rsid w:val="00DC2660"/>
    <w:rsid w:val="00DC27D6"/>
    <w:rsid w:val="00DC289A"/>
    <w:rsid w:val="00DC2914"/>
    <w:rsid w:val="00DC2C4E"/>
    <w:rsid w:val="00DC2DDD"/>
    <w:rsid w:val="00DC3259"/>
    <w:rsid w:val="00DC331E"/>
    <w:rsid w:val="00DC343C"/>
    <w:rsid w:val="00DC373E"/>
    <w:rsid w:val="00DC3747"/>
    <w:rsid w:val="00DC3926"/>
    <w:rsid w:val="00DC39C2"/>
    <w:rsid w:val="00DC3CA8"/>
    <w:rsid w:val="00DC3CC1"/>
    <w:rsid w:val="00DC3F14"/>
    <w:rsid w:val="00DC4320"/>
    <w:rsid w:val="00DC463E"/>
    <w:rsid w:val="00DC4736"/>
    <w:rsid w:val="00DC480B"/>
    <w:rsid w:val="00DC4855"/>
    <w:rsid w:val="00DC4BDC"/>
    <w:rsid w:val="00DC4D52"/>
    <w:rsid w:val="00DC4D5C"/>
    <w:rsid w:val="00DC51F4"/>
    <w:rsid w:val="00DC549F"/>
    <w:rsid w:val="00DC5659"/>
    <w:rsid w:val="00DC5DE3"/>
    <w:rsid w:val="00DC5EAF"/>
    <w:rsid w:val="00DC613D"/>
    <w:rsid w:val="00DC631E"/>
    <w:rsid w:val="00DC6A0C"/>
    <w:rsid w:val="00DC6B0B"/>
    <w:rsid w:val="00DC7242"/>
    <w:rsid w:val="00DC7311"/>
    <w:rsid w:val="00DC731E"/>
    <w:rsid w:val="00DC74B7"/>
    <w:rsid w:val="00DD003C"/>
    <w:rsid w:val="00DD01BF"/>
    <w:rsid w:val="00DD023A"/>
    <w:rsid w:val="00DD0293"/>
    <w:rsid w:val="00DD03FF"/>
    <w:rsid w:val="00DD0600"/>
    <w:rsid w:val="00DD0655"/>
    <w:rsid w:val="00DD0A16"/>
    <w:rsid w:val="00DD0B38"/>
    <w:rsid w:val="00DD1171"/>
    <w:rsid w:val="00DD17F4"/>
    <w:rsid w:val="00DD1806"/>
    <w:rsid w:val="00DD19A6"/>
    <w:rsid w:val="00DD1AAE"/>
    <w:rsid w:val="00DD1BAD"/>
    <w:rsid w:val="00DD1CA3"/>
    <w:rsid w:val="00DD2616"/>
    <w:rsid w:val="00DD2707"/>
    <w:rsid w:val="00DD285C"/>
    <w:rsid w:val="00DD2DF5"/>
    <w:rsid w:val="00DD30DD"/>
    <w:rsid w:val="00DD3161"/>
    <w:rsid w:val="00DD32D6"/>
    <w:rsid w:val="00DD362C"/>
    <w:rsid w:val="00DD3738"/>
    <w:rsid w:val="00DD37EB"/>
    <w:rsid w:val="00DD38E4"/>
    <w:rsid w:val="00DD3ABE"/>
    <w:rsid w:val="00DD3D98"/>
    <w:rsid w:val="00DD4194"/>
    <w:rsid w:val="00DD42D4"/>
    <w:rsid w:val="00DD49C7"/>
    <w:rsid w:val="00DD4A29"/>
    <w:rsid w:val="00DD4B0A"/>
    <w:rsid w:val="00DD4DC2"/>
    <w:rsid w:val="00DD4F73"/>
    <w:rsid w:val="00DD5041"/>
    <w:rsid w:val="00DD5098"/>
    <w:rsid w:val="00DD512F"/>
    <w:rsid w:val="00DD515B"/>
    <w:rsid w:val="00DD5194"/>
    <w:rsid w:val="00DD5354"/>
    <w:rsid w:val="00DD5585"/>
    <w:rsid w:val="00DD55E3"/>
    <w:rsid w:val="00DD5679"/>
    <w:rsid w:val="00DD5687"/>
    <w:rsid w:val="00DD56C8"/>
    <w:rsid w:val="00DD582D"/>
    <w:rsid w:val="00DD5AEB"/>
    <w:rsid w:val="00DD5E44"/>
    <w:rsid w:val="00DD605D"/>
    <w:rsid w:val="00DD652E"/>
    <w:rsid w:val="00DD6BCB"/>
    <w:rsid w:val="00DD6BF0"/>
    <w:rsid w:val="00DD6EB5"/>
    <w:rsid w:val="00DD6FEE"/>
    <w:rsid w:val="00DD709F"/>
    <w:rsid w:val="00DD7106"/>
    <w:rsid w:val="00DD73F2"/>
    <w:rsid w:val="00DD74E2"/>
    <w:rsid w:val="00DD786E"/>
    <w:rsid w:val="00DD79B7"/>
    <w:rsid w:val="00DD7A55"/>
    <w:rsid w:val="00DD7BBF"/>
    <w:rsid w:val="00DD7DA8"/>
    <w:rsid w:val="00DD7DDF"/>
    <w:rsid w:val="00DD7F1F"/>
    <w:rsid w:val="00DD7FF5"/>
    <w:rsid w:val="00DE007B"/>
    <w:rsid w:val="00DE0481"/>
    <w:rsid w:val="00DE067E"/>
    <w:rsid w:val="00DE06D6"/>
    <w:rsid w:val="00DE0C52"/>
    <w:rsid w:val="00DE0D65"/>
    <w:rsid w:val="00DE0F1E"/>
    <w:rsid w:val="00DE0F29"/>
    <w:rsid w:val="00DE0F61"/>
    <w:rsid w:val="00DE0FA4"/>
    <w:rsid w:val="00DE107C"/>
    <w:rsid w:val="00DE11F9"/>
    <w:rsid w:val="00DE15AD"/>
    <w:rsid w:val="00DE17D3"/>
    <w:rsid w:val="00DE1AC8"/>
    <w:rsid w:val="00DE1C08"/>
    <w:rsid w:val="00DE1C6C"/>
    <w:rsid w:val="00DE1CE5"/>
    <w:rsid w:val="00DE1D7C"/>
    <w:rsid w:val="00DE1E71"/>
    <w:rsid w:val="00DE1EB5"/>
    <w:rsid w:val="00DE1EEB"/>
    <w:rsid w:val="00DE20F9"/>
    <w:rsid w:val="00DE2690"/>
    <w:rsid w:val="00DE296D"/>
    <w:rsid w:val="00DE2BE3"/>
    <w:rsid w:val="00DE31D2"/>
    <w:rsid w:val="00DE31E4"/>
    <w:rsid w:val="00DE3525"/>
    <w:rsid w:val="00DE3578"/>
    <w:rsid w:val="00DE35CA"/>
    <w:rsid w:val="00DE3629"/>
    <w:rsid w:val="00DE3BB5"/>
    <w:rsid w:val="00DE401A"/>
    <w:rsid w:val="00DE407A"/>
    <w:rsid w:val="00DE4487"/>
    <w:rsid w:val="00DE4722"/>
    <w:rsid w:val="00DE4967"/>
    <w:rsid w:val="00DE4BED"/>
    <w:rsid w:val="00DE4D0B"/>
    <w:rsid w:val="00DE4E8B"/>
    <w:rsid w:val="00DE5086"/>
    <w:rsid w:val="00DE5171"/>
    <w:rsid w:val="00DE5541"/>
    <w:rsid w:val="00DE57A3"/>
    <w:rsid w:val="00DE58F0"/>
    <w:rsid w:val="00DE5DC4"/>
    <w:rsid w:val="00DE5EBC"/>
    <w:rsid w:val="00DE6261"/>
    <w:rsid w:val="00DE6271"/>
    <w:rsid w:val="00DE64DF"/>
    <w:rsid w:val="00DE695C"/>
    <w:rsid w:val="00DE6C83"/>
    <w:rsid w:val="00DE6D5C"/>
    <w:rsid w:val="00DE7283"/>
    <w:rsid w:val="00DE729B"/>
    <w:rsid w:val="00DE730B"/>
    <w:rsid w:val="00DE777B"/>
    <w:rsid w:val="00DE7AFB"/>
    <w:rsid w:val="00DE7B14"/>
    <w:rsid w:val="00DE7F0F"/>
    <w:rsid w:val="00DE7FB7"/>
    <w:rsid w:val="00DF08D4"/>
    <w:rsid w:val="00DF0CA7"/>
    <w:rsid w:val="00DF0EFF"/>
    <w:rsid w:val="00DF0F37"/>
    <w:rsid w:val="00DF0F38"/>
    <w:rsid w:val="00DF1368"/>
    <w:rsid w:val="00DF140A"/>
    <w:rsid w:val="00DF1C15"/>
    <w:rsid w:val="00DF1C51"/>
    <w:rsid w:val="00DF1D0C"/>
    <w:rsid w:val="00DF1D22"/>
    <w:rsid w:val="00DF2321"/>
    <w:rsid w:val="00DF24A9"/>
    <w:rsid w:val="00DF24B1"/>
    <w:rsid w:val="00DF24DD"/>
    <w:rsid w:val="00DF24E0"/>
    <w:rsid w:val="00DF283F"/>
    <w:rsid w:val="00DF2B57"/>
    <w:rsid w:val="00DF2C82"/>
    <w:rsid w:val="00DF2DBD"/>
    <w:rsid w:val="00DF2EFB"/>
    <w:rsid w:val="00DF31D9"/>
    <w:rsid w:val="00DF33A9"/>
    <w:rsid w:val="00DF3452"/>
    <w:rsid w:val="00DF382E"/>
    <w:rsid w:val="00DF3855"/>
    <w:rsid w:val="00DF38F6"/>
    <w:rsid w:val="00DF3D1A"/>
    <w:rsid w:val="00DF405E"/>
    <w:rsid w:val="00DF439F"/>
    <w:rsid w:val="00DF4438"/>
    <w:rsid w:val="00DF44F9"/>
    <w:rsid w:val="00DF45B6"/>
    <w:rsid w:val="00DF4603"/>
    <w:rsid w:val="00DF4922"/>
    <w:rsid w:val="00DF4C04"/>
    <w:rsid w:val="00DF4C2B"/>
    <w:rsid w:val="00DF4C9A"/>
    <w:rsid w:val="00DF4DC6"/>
    <w:rsid w:val="00DF4DF4"/>
    <w:rsid w:val="00DF4FC7"/>
    <w:rsid w:val="00DF5407"/>
    <w:rsid w:val="00DF5843"/>
    <w:rsid w:val="00DF6471"/>
    <w:rsid w:val="00DF65B3"/>
    <w:rsid w:val="00DF6757"/>
    <w:rsid w:val="00DF68FA"/>
    <w:rsid w:val="00DF6944"/>
    <w:rsid w:val="00DF69BD"/>
    <w:rsid w:val="00DF6BE8"/>
    <w:rsid w:val="00DF6C81"/>
    <w:rsid w:val="00DF74D1"/>
    <w:rsid w:val="00DF7510"/>
    <w:rsid w:val="00DF7671"/>
    <w:rsid w:val="00DF7867"/>
    <w:rsid w:val="00DF7ED1"/>
    <w:rsid w:val="00E0011D"/>
    <w:rsid w:val="00E00125"/>
    <w:rsid w:val="00E003C0"/>
    <w:rsid w:val="00E00542"/>
    <w:rsid w:val="00E0062C"/>
    <w:rsid w:val="00E0065B"/>
    <w:rsid w:val="00E00CC9"/>
    <w:rsid w:val="00E00F23"/>
    <w:rsid w:val="00E00FE2"/>
    <w:rsid w:val="00E00FF6"/>
    <w:rsid w:val="00E0119C"/>
    <w:rsid w:val="00E01633"/>
    <w:rsid w:val="00E0183F"/>
    <w:rsid w:val="00E01B01"/>
    <w:rsid w:val="00E01D81"/>
    <w:rsid w:val="00E01E8F"/>
    <w:rsid w:val="00E02224"/>
    <w:rsid w:val="00E02316"/>
    <w:rsid w:val="00E023E6"/>
    <w:rsid w:val="00E02543"/>
    <w:rsid w:val="00E02682"/>
    <w:rsid w:val="00E027F8"/>
    <w:rsid w:val="00E02803"/>
    <w:rsid w:val="00E02A96"/>
    <w:rsid w:val="00E02C50"/>
    <w:rsid w:val="00E02E92"/>
    <w:rsid w:val="00E031E0"/>
    <w:rsid w:val="00E03499"/>
    <w:rsid w:val="00E034FE"/>
    <w:rsid w:val="00E0368C"/>
    <w:rsid w:val="00E038FD"/>
    <w:rsid w:val="00E03929"/>
    <w:rsid w:val="00E03A1C"/>
    <w:rsid w:val="00E03B90"/>
    <w:rsid w:val="00E03C36"/>
    <w:rsid w:val="00E03C57"/>
    <w:rsid w:val="00E04465"/>
    <w:rsid w:val="00E0467B"/>
    <w:rsid w:val="00E046A1"/>
    <w:rsid w:val="00E04885"/>
    <w:rsid w:val="00E04967"/>
    <w:rsid w:val="00E04B64"/>
    <w:rsid w:val="00E04D5E"/>
    <w:rsid w:val="00E04DB2"/>
    <w:rsid w:val="00E04E22"/>
    <w:rsid w:val="00E04E24"/>
    <w:rsid w:val="00E04E3E"/>
    <w:rsid w:val="00E04EBF"/>
    <w:rsid w:val="00E052E1"/>
    <w:rsid w:val="00E052FF"/>
    <w:rsid w:val="00E055FC"/>
    <w:rsid w:val="00E058B1"/>
    <w:rsid w:val="00E05CE2"/>
    <w:rsid w:val="00E05D16"/>
    <w:rsid w:val="00E05FFC"/>
    <w:rsid w:val="00E06214"/>
    <w:rsid w:val="00E063F8"/>
    <w:rsid w:val="00E0643F"/>
    <w:rsid w:val="00E06450"/>
    <w:rsid w:val="00E06548"/>
    <w:rsid w:val="00E0695C"/>
    <w:rsid w:val="00E069EE"/>
    <w:rsid w:val="00E06B5B"/>
    <w:rsid w:val="00E06DD8"/>
    <w:rsid w:val="00E06F8B"/>
    <w:rsid w:val="00E07370"/>
    <w:rsid w:val="00E073D7"/>
    <w:rsid w:val="00E074D6"/>
    <w:rsid w:val="00E076FD"/>
    <w:rsid w:val="00E07D73"/>
    <w:rsid w:val="00E07FFA"/>
    <w:rsid w:val="00E10281"/>
    <w:rsid w:val="00E1028B"/>
    <w:rsid w:val="00E102B4"/>
    <w:rsid w:val="00E104D1"/>
    <w:rsid w:val="00E104E0"/>
    <w:rsid w:val="00E10662"/>
    <w:rsid w:val="00E108C9"/>
    <w:rsid w:val="00E108E4"/>
    <w:rsid w:val="00E10B05"/>
    <w:rsid w:val="00E10CE5"/>
    <w:rsid w:val="00E10DEB"/>
    <w:rsid w:val="00E1127A"/>
    <w:rsid w:val="00E1133C"/>
    <w:rsid w:val="00E11483"/>
    <w:rsid w:val="00E1161A"/>
    <w:rsid w:val="00E117AC"/>
    <w:rsid w:val="00E11962"/>
    <w:rsid w:val="00E11B2D"/>
    <w:rsid w:val="00E1236A"/>
    <w:rsid w:val="00E12625"/>
    <w:rsid w:val="00E12975"/>
    <w:rsid w:val="00E12A84"/>
    <w:rsid w:val="00E12B90"/>
    <w:rsid w:val="00E12E6D"/>
    <w:rsid w:val="00E12F52"/>
    <w:rsid w:val="00E12F70"/>
    <w:rsid w:val="00E1331C"/>
    <w:rsid w:val="00E133D0"/>
    <w:rsid w:val="00E13470"/>
    <w:rsid w:val="00E13483"/>
    <w:rsid w:val="00E1374A"/>
    <w:rsid w:val="00E13890"/>
    <w:rsid w:val="00E13A24"/>
    <w:rsid w:val="00E13BB8"/>
    <w:rsid w:val="00E13D56"/>
    <w:rsid w:val="00E13E12"/>
    <w:rsid w:val="00E13F2E"/>
    <w:rsid w:val="00E14112"/>
    <w:rsid w:val="00E147DB"/>
    <w:rsid w:val="00E14801"/>
    <w:rsid w:val="00E14892"/>
    <w:rsid w:val="00E14BB7"/>
    <w:rsid w:val="00E14C4E"/>
    <w:rsid w:val="00E15A25"/>
    <w:rsid w:val="00E15CE6"/>
    <w:rsid w:val="00E16453"/>
    <w:rsid w:val="00E166CA"/>
    <w:rsid w:val="00E1680C"/>
    <w:rsid w:val="00E16849"/>
    <w:rsid w:val="00E169A3"/>
    <w:rsid w:val="00E169EC"/>
    <w:rsid w:val="00E16B8E"/>
    <w:rsid w:val="00E16C6F"/>
    <w:rsid w:val="00E1744A"/>
    <w:rsid w:val="00E174C7"/>
    <w:rsid w:val="00E176B1"/>
    <w:rsid w:val="00E177BE"/>
    <w:rsid w:val="00E17EC1"/>
    <w:rsid w:val="00E201D8"/>
    <w:rsid w:val="00E204A5"/>
    <w:rsid w:val="00E205C7"/>
    <w:rsid w:val="00E20614"/>
    <w:rsid w:val="00E20AD3"/>
    <w:rsid w:val="00E20C50"/>
    <w:rsid w:val="00E20DEF"/>
    <w:rsid w:val="00E20E21"/>
    <w:rsid w:val="00E20E8E"/>
    <w:rsid w:val="00E20F6A"/>
    <w:rsid w:val="00E2136A"/>
    <w:rsid w:val="00E2143D"/>
    <w:rsid w:val="00E21473"/>
    <w:rsid w:val="00E2180A"/>
    <w:rsid w:val="00E2180C"/>
    <w:rsid w:val="00E21961"/>
    <w:rsid w:val="00E21996"/>
    <w:rsid w:val="00E21A98"/>
    <w:rsid w:val="00E21A9A"/>
    <w:rsid w:val="00E21FA3"/>
    <w:rsid w:val="00E22099"/>
    <w:rsid w:val="00E22330"/>
    <w:rsid w:val="00E22529"/>
    <w:rsid w:val="00E227ED"/>
    <w:rsid w:val="00E22912"/>
    <w:rsid w:val="00E22B5F"/>
    <w:rsid w:val="00E22C2C"/>
    <w:rsid w:val="00E23345"/>
    <w:rsid w:val="00E235C0"/>
    <w:rsid w:val="00E235C6"/>
    <w:rsid w:val="00E238BB"/>
    <w:rsid w:val="00E23C97"/>
    <w:rsid w:val="00E23E9C"/>
    <w:rsid w:val="00E23E9E"/>
    <w:rsid w:val="00E23FBC"/>
    <w:rsid w:val="00E2401A"/>
    <w:rsid w:val="00E24199"/>
    <w:rsid w:val="00E2430A"/>
    <w:rsid w:val="00E24318"/>
    <w:rsid w:val="00E245C2"/>
    <w:rsid w:val="00E2492E"/>
    <w:rsid w:val="00E24A21"/>
    <w:rsid w:val="00E24A40"/>
    <w:rsid w:val="00E24E25"/>
    <w:rsid w:val="00E252EF"/>
    <w:rsid w:val="00E25409"/>
    <w:rsid w:val="00E25509"/>
    <w:rsid w:val="00E2571D"/>
    <w:rsid w:val="00E25789"/>
    <w:rsid w:val="00E257EC"/>
    <w:rsid w:val="00E259E9"/>
    <w:rsid w:val="00E26065"/>
    <w:rsid w:val="00E26591"/>
    <w:rsid w:val="00E26B0B"/>
    <w:rsid w:val="00E26C24"/>
    <w:rsid w:val="00E26E58"/>
    <w:rsid w:val="00E26E6E"/>
    <w:rsid w:val="00E27569"/>
    <w:rsid w:val="00E2756F"/>
    <w:rsid w:val="00E27600"/>
    <w:rsid w:val="00E2761E"/>
    <w:rsid w:val="00E27720"/>
    <w:rsid w:val="00E2785D"/>
    <w:rsid w:val="00E27F27"/>
    <w:rsid w:val="00E300F9"/>
    <w:rsid w:val="00E30214"/>
    <w:rsid w:val="00E30342"/>
    <w:rsid w:val="00E30734"/>
    <w:rsid w:val="00E308C2"/>
    <w:rsid w:val="00E30993"/>
    <w:rsid w:val="00E31072"/>
    <w:rsid w:val="00E31073"/>
    <w:rsid w:val="00E318EC"/>
    <w:rsid w:val="00E31A28"/>
    <w:rsid w:val="00E31C06"/>
    <w:rsid w:val="00E31D18"/>
    <w:rsid w:val="00E32608"/>
    <w:rsid w:val="00E32691"/>
    <w:rsid w:val="00E326C3"/>
    <w:rsid w:val="00E32871"/>
    <w:rsid w:val="00E3296E"/>
    <w:rsid w:val="00E32B08"/>
    <w:rsid w:val="00E32D58"/>
    <w:rsid w:val="00E33471"/>
    <w:rsid w:val="00E335B0"/>
    <w:rsid w:val="00E33676"/>
    <w:rsid w:val="00E336BE"/>
    <w:rsid w:val="00E3374F"/>
    <w:rsid w:val="00E3384A"/>
    <w:rsid w:val="00E33E2C"/>
    <w:rsid w:val="00E33E82"/>
    <w:rsid w:val="00E33F1F"/>
    <w:rsid w:val="00E34249"/>
    <w:rsid w:val="00E34661"/>
    <w:rsid w:val="00E34883"/>
    <w:rsid w:val="00E34941"/>
    <w:rsid w:val="00E34A11"/>
    <w:rsid w:val="00E34B2F"/>
    <w:rsid w:val="00E34E5B"/>
    <w:rsid w:val="00E34FB4"/>
    <w:rsid w:val="00E352B4"/>
    <w:rsid w:val="00E3535F"/>
    <w:rsid w:val="00E35399"/>
    <w:rsid w:val="00E35443"/>
    <w:rsid w:val="00E3561C"/>
    <w:rsid w:val="00E3567A"/>
    <w:rsid w:val="00E35C87"/>
    <w:rsid w:val="00E35ED5"/>
    <w:rsid w:val="00E35F6B"/>
    <w:rsid w:val="00E36076"/>
    <w:rsid w:val="00E36441"/>
    <w:rsid w:val="00E36471"/>
    <w:rsid w:val="00E364A3"/>
    <w:rsid w:val="00E3672A"/>
    <w:rsid w:val="00E36863"/>
    <w:rsid w:val="00E36ABE"/>
    <w:rsid w:val="00E36ADF"/>
    <w:rsid w:val="00E36B24"/>
    <w:rsid w:val="00E36EB7"/>
    <w:rsid w:val="00E36F03"/>
    <w:rsid w:val="00E36FAB"/>
    <w:rsid w:val="00E370D8"/>
    <w:rsid w:val="00E372B6"/>
    <w:rsid w:val="00E37635"/>
    <w:rsid w:val="00E37649"/>
    <w:rsid w:val="00E37810"/>
    <w:rsid w:val="00E379E8"/>
    <w:rsid w:val="00E37D9A"/>
    <w:rsid w:val="00E37FE3"/>
    <w:rsid w:val="00E402FC"/>
    <w:rsid w:val="00E4086B"/>
    <w:rsid w:val="00E40E3B"/>
    <w:rsid w:val="00E41180"/>
    <w:rsid w:val="00E41652"/>
    <w:rsid w:val="00E41746"/>
    <w:rsid w:val="00E41794"/>
    <w:rsid w:val="00E41FBC"/>
    <w:rsid w:val="00E422F4"/>
    <w:rsid w:val="00E42591"/>
    <w:rsid w:val="00E425B2"/>
    <w:rsid w:val="00E426E1"/>
    <w:rsid w:val="00E426EC"/>
    <w:rsid w:val="00E429B2"/>
    <w:rsid w:val="00E42C16"/>
    <w:rsid w:val="00E42C80"/>
    <w:rsid w:val="00E42E88"/>
    <w:rsid w:val="00E42ECE"/>
    <w:rsid w:val="00E434DC"/>
    <w:rsid w:val="00E43B0D"/>
    <w:rsid w:val="00E43C83"/>
    <w:rsid w:val="00E43CAA"/>
    <w:rsid w:val="00E43D76"/>
    <w:rsid w:val="00E43DA0"/>
    <w:rsid w:val="00E43DD1"/>
    <w:rsid w:val="00E43F53"/>
    <w:rsid w:val="00E44670"/>
    <w:rsid w:val="00E446C5"/>
    <w:rsid w:val="00E448DE"/>
    <w:rsid w:val="00E448E5"/>
    <w:rsid w:val="00E44B1B"/>
    <w:rsid w:val="00E44B36"/>
    <w:rsid w:val="00E44CE0"/>
    <w:rsid w:val="00E44CE8"/>
    <w:rsid w:val="00E45090"/>
    <w:rsid w:val="00E45116"/>
    <w:rsid w:val="00E45611"/>
    <w:rsid w:val="00E4570A"/>
    <w:rsid w:val="00E457CE"/>
    <w:rsid w:val="00E457E5"/>
    <w:rsid w:val="00E45994"/>
    <w:rsid w:val="00E45ADB"/>
    <w:rsid w:val="00E45B63"/>
    <w:rsid w:val="00E45D3F"/>
    <w:rsid w:val="00E45FB2"/>
    <w:rsid w:val="00E45FC6"/>
    <w:rsid w:val="00E4609B"/>
    <w:rsid w:val="00E46192"/>
    <w:rsid w:val="00E46246"/>
    <w:rsid w:val="00E46488"/>
    <w:rsid w:val="00E46541"/>
    <w:rsid w:val="00E46587"/>
    <w:rsid w:val="00E46B08"/>
    <w:rsid w:val="00E46C5F"/>
    <w:rsid w:val="00E46D20"/>
    <w:rsid w:val="00E46D45"/>
    <w:rsid w:val="00E46DA4"/>
    <w:rsid w:val="00E4706E"/>
    <w:rsid w:val="00E47075"/>
    <w:rsid w:val="00E4754E"/>
    <w:rsid w:val="00E47A3C"/>
    <w:rsid w:val="00E47A4A"/>
    <w:rsid w:val="00E47AE0"/>
    <w:rsid w:val="00E47DFB"/>
    <w:rsid w:val="00E5015C"/>
    <w:rsid w:val="00E501B2"/>
    <w:rsid w:val="00E50315"/>
    <w:rsid w:val="00E505E2"/>
    <w:rsid w:val="00E5081C"/>
    <w:rsid w:val="00E50B0B"/>
    <w:rsid w:val="00E50FAD"/>
    <w:rsid w:val="00E50FE1"/>
    <w:rsid w:val="00E50FEC"/>
    <w:rsid w:val="00E5103C"/>
    <w:rsid w:val="00E51154"/>
    <w:rsid w:val="00E51545"/>
    <w:rsid w:val="00E51560"/>
    <w:rsid w:val="00E516A7"/>
    <w:rsid w:val="00E517FD"/>
    <w:rsid w:val="00E51A9E"/>
    <w:rsid w:val="00E51AB5"/>
    <w:rsid w:val="00E51B7A"/>
    <w:rsid w:val="00E52052"/>
    <w:rsid w:val="00E52610"/>
    <w:rsid w:val="00E52620"/>
    <w:rsid w:val="00E527A0"/>
    <w:rsid w:val="00E52ED5"/>
    <w:rsid w:val="00E530C0"/>
    <w:rsid w:val="00E5310B"/>
    <w:rsid w:val="00E532B5"/>
    <w:rsid w:val="00E532D6"/>
    <w:rsid w:val="00E53318"/>
    <w:rsid w:val="00E53D79"/>
    <w:rsid w:val="00E53EE1"/>
    <w:rsid w:val="00E542A3"/>
    <w:rsid w:val="00E544E6"/>
    <w:rsid w:val="00E544FD"/>
    <w:rsid w:val="00E5460F"/>
    <w:rsid w:val="00E54C90"/>
    <w:rsid w:val="00E54F06"/>
    <w:rsid w:val="00E54FDE"/>
    <w:rsid w:val="00E5514E"/>
    <w:rsid w:val="00E5544A"/>
    <w:rsid w:val="00E55532"/>
    <w:rsid w:val="00E55821"/>
    <w:rsid w:val="00E55B01"/>
    <w:rsid w:val="00E55B54"/>
    <w:rsid w:val="00E55CA1"/>
    <w:rsid w:val="00E55D81"/>
    <w:rsid w:val="00E55DBB"/>
    <w:rsid w:val="00E55EE8"/>
    <w:rsid w:val="00E5613B"/>
    <w:rsid w:val="00E561E4"/>
    <w:rsid w:val="00E56339"/>
    <w:rsid w:val="00E5633A"/>
    <w:rsid w:val="00E56783"/>
    <w:rsid w:val="00E56959"/>
    <w:rsid w:val="00E56CD7"/>
    <w:rsid w:val="00E56D94"/>
    <w:rsid w:val="00E56EB4"/>
    <w:rsid w:val="00E5713E"/>
    <w:rsid w:val="00E571B1"/>
    <w:rsid w:val="00E5734D"/>
    <w:rsid w:val="00E57897"/>
    <w:rsid w:val="00E57C3C"/>
    <w:rsid w:val="00E57F94"/>
    <w:rsid w:val="00E6006B"/>
    <w:rsid w:val="00E6025E"/>
    <w:rsid w:val="00E6034E"/>
    <w:rsid w:val="00E60538"/>
    <w:rsid w:val="00E60B7D"/>
    <w:rsid w:val="00E60E8B"/>
    <w:rsid w:val="00E6173D"/>
    <w:rsid w:val="00E61B1E"/>
    <w:rsid w:val="00E61E9C"/>
    <w:rsid w:val="00E62043"/>
    <w:rsid w:val="00E62114"/>
    <w:rsid w:val="00E62614"/>
    <w:rsid w:val="00E629A3"/>
    <w:rsid w:val="00E632B9"/>
    <w:rsid w:val="00E632CC"/>
    <w:rsid w:val="00E634E3"/>
    <w:rsid w:val="00E635E6"/>
    <w:rsid w:val="00E6374D"/>
    <w:rsid w:val="00E63A88"/>
    <w:rsid w:val="00E6429E"/>
    <w:rsid w:val="00E642A8"/>
    <w:rsid w:val="00E64554"/>
    <w:rsid w:val="00E64783"/>
    <w:rsid w:val="00E647E6"/>
    <w:rsid w:val="00E64844"/>
    <w:rsid w:val="00E64B62"/>
    <w:rsid w:val="00E64DBD"/>
    <w:rsid w:val="00E650AC"/>
    <w:rsid w:val="00E65115"/>
    <w:rsid w:val="00E653C6"/>
    <w:rsid w:val="00E659E5"/>
    <w:rsid w:val="00E65C3F"/>
    <w:rsid w:val="00E65F73"/>
    <w:rsid w:val="00E66002"/>
    <w:rsid w:val="00E66112"/>
    <w:rsid w:val="00E66355"/>
    <w:rsid w:val="00E664E5"/>
    <w:rsid w:val="00E6656B"/>
    <w:rsid w:val="00E66585"/>
    <w:rsid w:val="00E66760"/>
    <w:rsid w:val="00E669D8"/>
    <w:rsid w:val="00E66A90"/>
    <w:rsid w:val="00E66A9F"/>
    <w:rsid w:val="00E66D55"/>
    <w:rsid w:val="00E67076"/>
    <w:rsid w:val="00E6710A"/>
    <w:rsid w:val="00E671B0"/>
    <w:rsid w:val="00E671CE"/>
    <w:rsid w:val="00E6778B"/>
    <w:rsid w:val="00E677AD"/>
    <w:rsid w:val="00E67984"/>
    <w:rsid w:val="00E67A2B"/>
    <w:rsid w:val="00E67C89"/>
    <w:rsid w:val="00E67DFC"/>
    <w:rsid w:val="00E7004F"/>
    <w:rsid w:val="00E7017C"/>
    <w:rsid w:val="00E706E7"/>
    <w:rsid w:val="00E70862"/>
    <w:rsid w:val="00E709A1"/>
    <w:rsid w:val="00E70B26"/>
    <w:rsid w:val="00E70E0D"/>
    <w:rsid w:val="00E71116"/>
    <w:rsid w:val="00E716A4"/>
    <w:rsid w:val="00E71BC5"/>
    <w:rsid w:val="00E71D81"/>
    <w:rsid w:val="00E71E37"/>
    <w:rsid w:val="00E72037"/>
    <w:rsid w:val="00E72440"/>
    <w:rsid w:val="00E7282D"/>
    <w:rsid w:val="00E72D60"/>
    <w:rsid w:val="00E731CA"/>
    <w:rsid w:val="00E7345D"/>
    <w:rsid w:val="00E73634"/>
    <w:rsid w:val="00E738E9"/>
    <w:rsid w:val="00E7397B"/>
    <w:rsid w:val="00E73A82"/>
    <w:rsid w:val="00E73AB3"/>
    <w:rsid w:val="00E73BA4"/>
    <w:rsid w:val="00E73C46"/>
    <w:rsid w:val="00E73CFE"/>
    <w:rsid w:val="00E73D12"/>
    <w:rsid w:val="00E741D0"/>
    <w:rsid w:val="00E745E8"/>
    <w:rsid w:val="00E746BE"/>
    <w:rsid w:val="00E74788"/>
    <w:rsid w:val="00E7494A"/>
    <w:rsid w:val="00E74A51"/>
    <w:rsid w:val="00E74BE9"/>
    <w:rsid w:val="00E7502A"/>
    <w:rsid w:val="00E7505B"/>
    <w:rsid w:val="00E75132"/>
    <w:rsid w:val="00E75310"/>
    <w:rsid w:val="00E75828"/>
    <w:rsid w:val="00E75BE1"/>
    <w:rsid w:val="00E75C66"/>
    <w:rsid w:val="00E75E18"/>
    <w:rsid w:val="00E76057"/>
    <w:rsid w:val="00E760FD"/>
    <w:rsid w:val="00E76210"/>
    <w:rsid w:val="00E76260"/>
    <w:rsid w:val="00E762AE"/>
    <w:rsid w:val="00E76454"/>
    <w:rsid w:val="00E765E6"/>
    <w:rsid w:val="00E76DC3"/>
    <w:rsid w:val="00E770F4"/>
    <w:rsid w:val="00E772CE"/>
    <w:rsid w:val="00E77330"/>
    <w:rsid w:val="00E7765A"/>
    <w:rsid w:val="00E77862"/>
    <w:rsid w:val="00E77C0C"/>
    <w:rsid w:val="00E77EF4"/>
    <w:rsid w:val="00E77F3D"/>
    <w:rsid w:val="00E8002E"/>
    <w:rsid w:val="00E80129"/>
    <w:rsid w:val="00E801EB"/>
    <w:rsid w:val="00E8044B"/>
    <w:rsid w:val="00E80ACD"/>
    <w:rsid w:val="00E80D33"/>
    <w:rsid w:val="00E80D9D"/>
    <w:rsid w:val="00E80E97"/>
    <w:rsid w:val="00E80E9C"/>
    <w:rsid w:val="00E811B2"/>
    <w:rsid w:val="00E812E6"/>
    <w:rsid w:val="00E8138B"/>
    <w:rsid w:val="00E818F4"/>
    <w:rsid w:val="00E81B82"/>
    <w:rsid w:val="00E81D03"/>
    <w:rsid w:val="00E81D12"/>
    <w:rsid w:val="00E81E44"/>
    <w:rsid w:val="00E81F83"/>
    <w:rsid w:val="00E82342"/>
    <w:rsid w:val="00E82641"/>
    <w:rsid w:val="00E826F3"/>
    <w:rsid w:val="00E826FF"/>
    <w:rsid w:val="00E8281C"/>
    <w:rsid w:val="00E828B4"/>
    <w:rsid w:val="00E82F58"/>
    <w:rsid w:val="00E83197"/>
    <w:rsid w:val="00E83242"/>
    <w:rsid w:val="00E83275"/>
    <w:rsid w:val="00E8397A"/>
    <w:rsid w:val="00E83A07"/>
    <w:rsid w:val="00E83BBE"/>
    <w:rsid w:val="00E83C62"/>
    <w:rsid w:val="00E83CCA"/>
    <w:rsid w:val="00E83E88"/>
    <w:rsid w:val="00E84362"/>
    <w:rsid w:val="00E843CC"/>
    <w:rsid w:val="00E84577"/>
    <w:rsid w:val="00E849D6"/>
    <w:rsid w:val="00E84B89"/>
    <w:rsid w:val="00E84BB0"/>
    <w:rsid w:val="00E84BBD"/>
    <w:rsid w:val="00E84F30"/>
    <w:rsid w:val="00E84F7C"/>
    <w:rsid w:val="00E852A9"/>
    <w:rsid w:val="00E852B0"/>
    <w:rsid w:val="00E85410"/>
    <w:rsid w:val="00E85498"/>
    <w:rsid w:val="00E854ED"/>
    <w:rsid w:val="00E858A2"/>
    <w:rsid w:val="00E85A74"/>
    <w:rsid w:val="00E85EE9"/>
    <w:rsid w:val="00E85F52"/>
    <w:rsid w:val="00E85FA9"/>
    <w:rsid w:val="00E86000"/>
    <w:rsid w:val="00E86938"/>
    <w:rsid w:val="00E86A46"/>
    <w:rsid w:val="00E86AE4"/>
    <w:rsid w:val="00E86E6A"/>
    <w:rsid w:val="00E87233"/>
    <w:rsid w:val="00E8764E"/>
    <w:rsid w:val="00E87674"/>
    <w:rsid w:val="00E87BDF"/>
    <w:rsid w:val="00E87CA8"/>
    <w:rsid w:val="00E87F02"/>
    <w:rsid w:val="00E90143"/>
    <w:rsid w:val="00E90366"/>
    <w:rsid w:val="00E9037D"/>
    <w:rsid w:val="00E9060B"/>
    <w:rsid w:val="00E906D9"/>
    <w:rsid w:val="00E90731"/>
    <w:rsid w:val="00E9074B"/>
    <w:rsid w:val="00E90792"/>
    <w:rsid w:val="00E90B2C"/>
    <w:rsid w:val="00E90BE1"/>
    <w:rsid w:val="00E90BFB"/>
    <w:rsid w:val="00E90FEA"/>
    <w:rsid w:val="00E9100F"/>
    <w:rsid w:val="00E9107F"/>
    <w:rsid w:val="00E911FD"/>
    <w:rsid w:val="00E915AB"/>
    <w:rsid w:val="00E91ACE"/>
    <w:rsid w:val="00E91B04"/>
    <w:rsid w:val="00E91BCD"/>
    <w:rsid w:val="00E91DE3"/>
    <w:rsid w:val="00E91E48"/>
    <w:rsid w:val="00E9211A"/>
    <w:rsid w:val="00E92388"/>
    <w:rsid w:val="00E923CF"/>
    <w:rsid w:val="00E923FB"/>
    <w:rsid w:val="00E926FC"/>
    <w:rsid w:val="00E92AF9"/>
    <w:rsid w:val="00E92BCE"/>
    <w:rsid w:val="00E92E01"/>
    <w:rsid w:val="00E9320A"/>
    <w:rsid w:val="00E93265"/>
    <w:rsid w:val="00E93375"/>
    <w:rsid w:val="00E93462"/>
    <w:rsid w:val="00E934AA"/>
    <w:rsid w:val="00E934AF"/>
    <w:rsid w:val="00E93719"/>
    <w:rsid w:val="00E93BD5"/>
    <w:rsid w:val="00E93C02"/>
    <w:rsid w:val="00E93C92"/>
    <w:rsid w:val="00E93CDD"/>
    <w:rsid w:val="00E93EDD"/>
    <w:rsid w:val="00E93F26"/>
    <w:rsid w:val="00E93FDA"/>
    <w:rsid w:val="00E9432E"/>
    <w:rsid w:val="00E9498E"/>
    <w:rsid w:val="00E94A7E"/>
    <w:rsid w:val="00E94FA9"/>
    <w:rsid w:val="00E94FD6"/>
    <w:rsid w:val="00E94FFD"/>
    <w:rsid w:val="00E951D4"/>
    <w:rsid w:val="00E95346"/>
    <w:rsid w:val="00E95607"/>
    <w:rsid w:val="00E9579D"/>
    <w:rsid w:val="00E957B9"/>
    <w:rsid w:val="00E957D9"/>
    <w:rsid w:val="00E957F3"/>
    <w:rsid w:val="00E958B4"/>
    <w:rsid w:val="00E959B8"/>
    <w:rsid w:val="00E95B42"/>
    <w:rsid w:val="00E95BBC"/>
    <w:rsid w:val="00E95FFC"/>
    <w:rsid w:val="00E96050"/>
    <w:rsid w:val="00E961DB"/>
    <w:rsid w:val="00E963FF"/>
    <w:rsid w:val="00E96810"/>
    <w:rsid w:val="00E96925"/>
    <w:rsid w:val="00E96A74"/>
    <w:rsid w:val="00E96EC6"/>
    <w:rsid w:val="00E972CE"/>
    <w:rsid w:val="00E97444"/>
    <w:rsid w:val="00E978D7"/>
    <w:rsid w:val="00E97ED7"/>
    <w:rsid w:val="00EA028F"/>
    <w:rsid w:val="00EA040A"/>
    <w:rsid w:val="00EA0554"/>
    <w:rsid w:val="00EA0591"/>
    <w:rsid w:val="00EA090F"/>
    <w:rsid w:val="00EA0CAA"/>
    <w:rsid w:val="00EA0FAD"/>
    <w:rsid w:val="00EA10CF"/>
    <w:rsid w:val="00EA12C9"/>
    <w:rsid w:val="00EA138B"/>
    <w:rsid w:val="00EA18FF"/>
    <w:rsid w:val="00EA1AF1"/>
    <w:rsid w:val="00EA1B79"/>
    <w:rsid w:val="00EA1F66"/>
    <w:rsid w:val="00EA2340"/>
    <w:rsid w:val="00EA2C78"/>
    <w:rsid w:val="00EA32DE"/>
    <w:rsid w:val="00EA3504"/>
    <w:rsid w:val="00EA35D4"/>
    <w:rsid w:val="00EA35F7"/>
    <w:rsid w:val="00EA3A96"/>
    <w:rsid w:val="00EA3CC9"/>
    <w:rsid w:val="00EA41E2"/>
    <w:rsid w:val="00EA4402"/>
    <w:rsid w:val="00EA4492"/>
    <w:rsid w:val="00EA462D"/>
    <w:rsid w:val="00EA47D5"/>
    <w:rsid w:val="00EA4FFF"/>
    <w:rsid w:val="00EA56E0"/>
    <w:rsid w:val="00EA5B23"/>
    <w:rsid w:val="00EA5C57"/>
    <w:rsid w:val="00EA5E15"/>
    <w:rsid w:val="00EA5E51"/>
    <w:rsid w:val="00EA6037"/>
    <w:rsid w:val="00EA6649"/>
    <w:rsid w:val="00EA6806"/>
    <w:rsid w:val="00EA69E9"/>
    <w:rsid w:val="00EA6B90"/>
    <w:rsid w:val="00EA70D0"/>
    <w:rsid w:val="00EB00F8"/>
    <w:rsid w:val="00EB01B4"/>
    <w:rsid w:val="00EB051A"/>
    <w:rsid w:val="00EB08CE"/>
    <w:rsid w:val="00EB0A1D"/>
    <w:rsid w:val="00EB0BD6"/>
    <w:rsid w:val="00EB0C3D"/>
    <w:rsid w:val="00EB0C53"/>
    <w:rsid w:val="00EB0C98"/>
    <w:rsid w:val="00EB0ECF"/>
    <w:rsid w:val="00EB102A"/>
    <w:rsid w:val="00EB12CB"/>
    <w:rsid w:val="00EB1875"/>
    <w:rsid w:val="00EB1911"/>
    <w:rsid w:val="00EB19C1"/>
    <w:rsid w:val="00EB207C"/>
    <w:rsid w:val="00EB2546"/>
    <w:rsid w:val="00EB25AC"/>
    <w:rsid w:val="00EB25D6"/>
    <w:rsid w:val="00EB26C1"/>
    <w:rsid w:val="00EB296D"/>
    <w:rsid w:val="00EB2CD2"/>
    <w:rsid w:val="00EB2E59"/>
    <w:rsid w:val="00EB3482"/>
    <w:rsid w:val="00EB3577"/>
    <w:rsid w:val="00EB3757"/>
    <w:rsid w:val="00EB3963"/>
    <w:rsid w:val="00EB3A5B"/>
    <w:rsid w:val="00EB3FA9"/>
    <w:rsid w:val="00EB433E"/>
    <w:rsid w:val="00EB46C6"/>
    <w:rsid w:val="00EB4A8E"/>
    <w:rsid w:val="00EB4B7D"/>
    <w:rsid w:val="00EB4BC3"/>
    <w:rsid w:val="00EB4D95"/>
    <w:rsid w:val="00EB4E89"/>
    <w:rsid w:val="00EB4ECD"/>
    <w:rsid w:val="00EB55CA"/>
    <w:rsid w:val="00EB57B5"/>
    <w:rsid w:val="00EB5914"/>
    <w:rsid w:val="00EB5B52"/>
    <w:rsid w:val="00EB5BC1"/>
    <w:rsid w:val="00EB5C2A"/>
    <w:rsid w:val="00EB5CAC"/>
    <w:rsid w:val="00EB5F71"/>
    <w:rsid w:val="00EB6089"/>
    <w:rsid w:val="00EB618E"/>
    <w:rsid w:val="00EB6D34"/>
    <w:rsid w:val="00EB6D6C"/>
    <w:rsid w:val="00EB6F73"/>
    <w:rsid w:val="00EB7175"/>
    <w:rsid w:val="00EB7208"/>
    <w:rsid w:val="00EB796F"/>
    <w:rsid w:val="00EB79E6"/>
    <w:rsid w:val="00EC000B"/>
    <w:rsid w:val="00EC0079"/>
    <w:rsid w:val="00EC0862"/>
    <w:rsid w:val="00EC08EA"/>
    <w:rsid w:val="00EC0B83"/>
    <w:rsid w:val="00EC0D6B"/>
    <w:rsid w:val="00EC0DCE"/>
    <w:rsid w:val="00EC0F8D"/>
    <w:rsid w:val="00EC1310"/>
    <w:rsid w:val="00EC15BD"/>
    <w:rsid w:val="00EC16F1"/>
    <w:rsid w:val="00EC1752"/>
    <w:rsid w:val="00EC1DD9"/>
    <w:rsid w:val="00EC1EA1"/>
    <w:rsid w:val="00EC1FC4"/>
    <w:rsid w:val="00EC20BE"/>
    <w:rsid w:val="00EC212F"/>
    <w:rsid w:val="00EC230D"/>
    <w:rsid w:val="00EC2506"/>
    <w:rsid w:val="00EC2539"/>
    <w:rsid w:val="00EC27D9"/>
    <w:rsid w:val="00EC2959"/>
    <w:rsid w:val="00EC2DC4"/>
    <w:rsid w:val="00EC3048"/>
    <w:rsid w:val="00EC3275"/>
    <w:rsid w:val="00EC3689"/>
    <w:rsid w:val="00EC3715"/>
    <w:rsid w:val="00EC37D1"/>
    <w:rsid w:val="00EC38CC"/>
    <w:rsid w:val="00EC3969"/>
    <w:rsid w:val="00EC39CC"/>
    <w:rsid w:val="00EC3E9D"/>
    <w:rsid w:val="00EC4217"/>
    <w:rsid w:val="00EC44FD"/>
    <w:rsid w:val="00EC459E"/>
    <w:rsid w:val="00EC495B"/>
    <w:rsid w:val="00EC4A78"/>
    <w:rsid w:val="00EC514C"/>
    <w:rsid w:val="00EC5270"/>
    <w:rsid w:val="00EC5297"/>
    <w:rsid w:val="00EC558A"/>
    <w:rsid w:val="00EC564B"/>
    <w:rsid w:val="00EC5898"/>
    <w:rsid w:val="00EC5AD0"/>
    <w:rsid w:val="00EC5AD6"/>
    <w:rsid w:val="00EC5EC8"/>
    <w:rsid w:val="00EC5FB3"/>
    <w:rsid w:val="00EC601D"/>
    <w:rsid w:val="00EC6298"/>
    <w:rsid w:val="00EC63C2"/>
    <w:rsid w:val="00EC6516"/>
    <w:rsid w:val="00EC65A8"/>
    <w:rsid w:val="00EC676E"/>
    <w:rsid w:val="00EC682A"/>
    <w:rsid w:val="00EC6980"/>
    <w:rsid w:val="00EC6A73"/>
    <w:rsid w:val="00EC6E1A"/>
    <w:rsid w:val="00EC6FED"/>
    <w:rsid w:val="00EC7393"/>
    <w:rsid w:val="00EC7680"/>
    <w:rsid w:val="00EC799A"/>
    <w:rsid w:val="00EC7AE1"/>
    <w:rsid w:val="00EC7C38"/>
    <w:rsid w:val="00EC7C86"/>
    <w:rsid w:val="00EC7EC9"/>
    <w:rsid w:val="00ED0238"/>
    <w:rsid w:val="00ED024C"/>
    <w:rsid w:val="00ED044F"/>
    <w:rsid w:val="00ED0473"/>
    <w:rsid w:val="00ED049F"/>
    <w:rsid w:val="00ED0720"/>
    <w:rsid w:val="00ED0726"/>
    <w:rsid w:val="00ED08A9"/>
    <w:rsid w:val="00ED0AAE"/>
    <w:rsid w:val="00ED0AB3"/>
    <w:rsid w:val="00ED0B71"/>
    <w:rsid w:val="00ED0BB9"/>
    <w:rsid w:val="00ED0D80"/>
    <w:rsid w:val="00ED0F39"/>
    <w:rsid w:val="00ED1054"/>
    <w:rsid w:val="00ED13A6"/>
    <w:rsid w:val="00ED1944"/>
    <w:rsid w:val="00ED1946"/>
    <w:rsid w:val="00ED19E5"/>
    <w:rsid w:val="00ED1AAF"/>
    <w:rsid w:val="00ED1DAD"/>
    <w:rsid w:val="00ED1DF7"/>
    <w:rsid w:val="00ED1F01"/>
    <w:rsid w:val="00ED2134"/>
    <w:rsid w:val="00ED23B9"/>
    <w:rsid w:val="00ED23FE"/>
    <w:rsid w:val="00ED24DA"/>
    <w:rsid w:val="00ED2624"/>
    <w:rsid w:val="00ED2759"/>
    <w:rsid w:val="00ED28B3"/>
    <w:rsid w:val="00ED28C8"/>
    <w:rsid w:val="00ED2918"/>
    <w:rsid w:val="00ED2B50"/>
    <w:rsid w:val="00ED2C9A"/>
    <w:rsid w:val="00ED301F"/>
    <w:rsid w:val="00ED305C"/>
    <w:rsid w:val="00ED3138"/>
    <w:rsid w:val="00ED328A"/>
    <w:rsid w:val="00ED39F3"/>
    <w:rsid w:val="00ED3A6D"/>
    <w:rsid w:val="00ED3B52"/>
    <w:rsid w:val="00ED3C6E"/>
    <w:rsid w:val="00ED400A"/>
    <w:rsid w:val="00ED4383"/>
    <w:rsid w:val="00ED43B4"/>
    <w:rsid w:val="00ED43E0"/>
    <w:rsid w:val="00ED47C1"/>
    <w:rsid w:val="00ED4836"/>
    <w:rsid w:val="00ED4839"/>
    <w:rsid w:val="00ED48E1"/>
    <w:rsid w:val="00ED497B"/>
    <w:rsid w:val="00ED4BF9"/>
    <w:rsid w:val="00ED5CB2"/>
    <w:rsid w:val="00ED5D3B"/>
    <w:rsid w:val="00ED5D6B"/>
    <w:rsid w:val="00ED5D71"/>
    <w:rsid w:val="00ED66E2"/>
    <w:rsid w:val="00ED6802"/>
    <w:rsid w:val="00ED6BD9"/>
    <w:rsid w:val="00ED6C62"/>
    <w:rsid w:val="00ED6E59"/>
    <w:rsid w:val="00ED6FA4"/>
    <w:rsid w:val="00ED746A"/>
    <w:rsid w:val="00ED749B"/>
    <w:rsid w:val="00ED760F"/>
    <w:rsid w:val="00ED7755"/>
    <w:rsid w:val="00ED7820"/>
    <w:rsid w:val="00ED7A9B"/>
    <w:rsid w:val="00ED7C23"/>
    <w:rsid w:val="00ED7C82"/>
    <w:rsid w:val="00EE01C7"/>
    <w:rsid w:val="00EE01EE"/>
    <w:rsid w:val="00EE023E"/>
    <w:rsid w:val="00EE0286"/>
    <w:rsid w:val="00EE06D8"/>
    <w:rsid w:val="00EE0935"/>
    <w:rsid w:val="00EE097E"/>
    <w:rsid w:val="00EE0A9E"/>
    <w:rsid w:val="00EE0AD2"/>
    <w:rsid w:val="00EE0D23"/>
    <w:rsid w:val="00EE0DCE"/>
    <w:rsid w:val="00EE160B"/>
    <w:rsid w:val="00EE1869"/>
    <w:rsid w:val="00EE191A"/>
    <w:rsid w:val="00EE194E"/>
    <w:rsid w:val="00EE20B9"/>
    <w:rsid w:val="00EE20DB"/>
    <w:rsid w:val="00EE23CC"/>
    <w:rsid w:val="00EE29EA"/>
    <w:rsid w:val="00EE2F4C"/>
    <w:rsid w:val="00EE30DD"/>
    <w:rsid w:val="00EE34AB"/>
    <w:rsid w:val="00EE3545"/>
    <w:rsid w:val="00EE369C"/>
    <w:rsid w:val="00EE3953"/>
    <w:rsid w:val="00EE3AEB"/>
    <w:rsid w:val="00EE3DCF"/>
    <w:rsid w:val="00EE3F6B"/>
    <w:rsid w:val="00EE40DF"/>
    <w:rsid w:val="00EE40E1"/>
    <w:rsid w:val="00EE41BF"/>
    <w:rsid w:val="00EE426B"/>
    <w:rsid w:val="00EE42BA"/>
    <w:rsid w:val="00EE43B3"/>
    <w:rsid w:val="00EE46CF"/>
    <w:rsid w:val="00EE46E5"/>
    <w:rsid w:val="00EE48CA"/>
    <w:rsid w:val="00EE4D21"/>
    <w:rsid w:val="00EE5215"/>
    <w:rsid w:val="00EE53C8"/>
    <w:rsid w:val="00EE560E"/>
    <w:rsid w:val="00EE59AE"/>
    <w:rsid w:val="00EE5A49"/>
    <w:rsid w:val="00EE5BC4"/>
    <w:rsid w:val="00EE5BCB"/>
    <w:rsid w:val="00EE5DD9"/>
    <w:rsid w:val="00EE5ED7"/>
    <w:rsid w:val="00EE5F89"/>
    <w:rsid w:val="00EE602F"/>
    <w:rsid w:val="00EE6850"/>
    <w:rsid w:val="00EE6DEE"/>
    <w:rsid w:val="00EE7299"/>
    <w:rsid w:val="00EE740B"/>
    <w:rsid w:val="00EE75FA"/>
    <w:rsid w:val="00EE77A1"/>
    <w:rsid w:val="00EE7963"/>
    <w:rsid w:val="00EE7D9C"/>
    <w:rsid w:val="00EF034D"/>
    <w:rsid w:val="00EF03B6"/>
    <w:rsid w:val="00EF0700"/>
    <w:rsid w:val="00EF08CB"/>
    <w:rsid w:val="00EF0916"/>
    <w:rsid w:val="00EF09B1"/>
    <w:rsid w:val="00EF0E15"/>
    <w:rsid w:val="00EF1096"/>
    <w:rsid w:val="00EF10BB"/>
    <w:rsid w:val="00EF1271"/>
    <w:rsid w:val="00EF1291"/>
    <w:rsid w:val="00EF129E"/>
    <w:rsid w:val="00EF14D6"/>
    <w:rsid w:val="00EF15D0"/>
    <w:rsid w:val="00EF166A"/>
    <w:rsid w:val="00EF193E"/>
    <w:rsid w:val="00EF1AD1"/>
    <w:rsid w:val="00EF1C40"/>
    <w:rsid w:val="00EF1FD3"/>
    <w:rsid w:val="00EF222D"/>
    <w:rsid w:val="00EF25F1"/>
    <w:rsid w:val="00EF2738"/>
    <w:rsid w:val="00EF2A85"/>
    <w:rsid w:val="00EF2B43"/>
    <w:rsid w:val="00EF2BC7"/>
    <w:rsid w:val="00EF2CBD"/>
    <w:rsid w:val="00EF2D60"/>
    <w:rsid w:val="00EF3335"/>
    <w:rsid w:val="00EF3421"/>
    <w:rsid w:val="00EF35A5"/>
    <w:rsid w:val="00EF3730"/>
    <w:rsid w:val="00EF37B4"/>
    <w:rsid w:val="00EF390F"/>
    <w:rsid w:val="00EF3BF8"/>
    <w:rsid w:val="00EF3C3F"/>
    <w:rsid w:val="00EF3E75"/>
    <w:rsid w:val="00EF406D"/>
    <w:rsid w:val="00EF41C7"/>
    <w:rsid w:val="00EF4507"/>
    <w:rsid w:val="00EF493D"/>
    <w:rsid w:val="00EF4F79"/>
    <w:rsid w:val="00EF4FF4"/>
    <w:rsid w:val="00EF547E"/>
    <w:rsid w:val="00EF5677"/>
    <w:rsid w:val="00EF60E9"/>
    <w:rsid w:val="00EF6166"/>
    <w:rsid w:val="00EF6266"/>
    <w:rsid w:val="00EF695A"/>
    <w:rsid w:val="00EF6AAB"/>
    <w:rsid w:val="00EF6C62"/>
    <w:rsid w:val="00EF7114"/>
    <w:rsid w:val="00EF7304"/>
    <w:rsid w:val="00EF77EC"/>
    <w:rsid w:val="00EF79AE"/>
    <w:rsid w:val="00EF7A0B"/>
    <w:rsid w:val="00EF7A5D"/>
    <w:rsid w:val="00EF7B18"/>
    <w:rsid w:val="00EF7B34"/>
    <w:rsid w:val="00F0004E"/>
    <w:rsid w:val="00F00303"/>
    <w:rsid w:val="00F00473"/>
    <w:rsid w:val="00F008A7"/>
    <w:rsid w:val="00F00A5F"/>
    <w:rsid w:val="00F00F6A"/>
    <w:rsid w:val="00F012B5"/>
    <w:rsid w:val="00F01439"/>
    <w:rsid w:val="00F01487"/>
    <w:rsid w:val="00F01592"/>
    <w:rsid w:val="00F01610"/>
    <w:rsid w:val="00F01786"/>
    <w:rsid w:val="00F017FB"/>
    <w:rsid w:val="00F019BE"/>
    <w:rsid w:val="00F01A25"/>
    <w:rsid w:val="00F01ADE"/>
    <w:rsid w:val="00F01D70"/>
    <w:rsid w:val="00F02127"/>
    <w:rsid w:val="00F022B7"/>
    <w:rsid w:val="00F022DA"/>
    <w:rsid w:val="00F02361"/>
    <w:rsid w:val="00F02638"/>
    <w:rsid w:val="00F029D9"/>
    <w:rsid w:val="00F02C85"/>
    <w:rsid w:val="00F02DFC"/>
    <w:rsid w:val="00F02E3B"/>
    <w:rsid w:val="00F02EAA"/>
    <w:rsid w:val="00F030F0"/>
    <w:rsid w:val="00F03134"/>
    <w:rsid w:val="00F03262"/>
    <w:rsid w:val="00F03530"/>
    <w:rsid w:val="00F03CE7"/>
    <w:rsid w:val="00F03D53"/>
    <w:rsid w:val="00F03F5B"/>
    <w:rsid w:val="00F03FDD"/>
    <w:rsid w:val="00F041EE"/>
    <w:rsid w:val="00F04219"/>
    <w:rsid w:val="00F04755"/>
    <w:rsid w:val="00F048DA"/>
    <w:rsid w:val="00F04987"/>
    <w:rsid w:val="00F0499C"/>
    <w:rsid w:val="00F04B4A"/>
    <w:rsid w:val="00F04C95"/>
    <w:rsid w:val="00F04CE9"/>
    <w:rsid w:val="00F04D87"/>
    <w:rsid w:val="00F05066"/>
    <w:rsid w:val="00F05169"/>
    <w:rsid w:val="00F052A8"/>
    <w:rsid w:val="00F05302"/>
    <w:rsid w:val="00F0570F"/>
    <w:rsid w:val="00F0577B"/>
    <w:rsid w:val="00F057F5"/>
    <w:rsid w:val="00F05893"/>
    <w:rsid w:val="00F05EB1"/>
    <w:rsid w:val="00F0641B"/>
    <w:rsid w:val="00F06597"/>
    <w:rsid w:val="00F065C5"/>
    <w:rsid w:val="00F06725"/>
    <w:rsid w:val="00F067EE"/>
    <w:rsid w:val="00F06A57"/>
    <w:rsid w:val="00F06AB5"/>
    <w:rsid w:val="00F06ADB"/>
    <w:rsid w:val="00F06C85"/>
    <w:rsid w:val="00F06D91"/>
    <w:rsid w:val="00F0722F"/>
    <w:rsid w:val="00F07450"/>
    <w:rsid w:val="00F07718"/>
    <w:rsid w:val="00F07788"/>
    <w:rsid w:val="00F079CB"/>
    <w:rsid w:val="00F07B89"/>
    <w:rsid w:val="00F1045D"/>
    <w:rsid w:val="00F104B4"/>
    <w:rsid w:val="00F104BF"/>
    <w:rsid w:val="00F106C5"/>
    <w:rsid w:val="00F108AC"/>
    <w:rsid w:val="00F109AD"/>
    <w:rsid w:val="00F109B7"/>
    <w:rsid w:val="00F10B61"/>
    <w:rsid w:val="00F10CFC"/>
    <w:rsid w:val="00F113FF"/>
    <w:rsid w:val="00F11501"/>
    <w:rsid w:val="00F116EB"/>
    <w:rsid w:val="00F117F9"/>
    <w:rsid w:val="00F11B22"/>
    <w:rsid w:val="00F11B3D"/>
    <w:rsid w:val="00F11BD3"/>
    <w:rsid w:val="00F11C46"/>
    <w:rsid w:val="00F121B5"/>
    <w:rsid w:val="00F121BD"/>
    <w:rsid w:val="00F123A2"/>
    <w:rsid w:val="00F1243C"/>
    <w:rsid w:val="00F12491"/>
    <w:rsid w:val="00F1252B"/>
    <w:rsid w:val="00F12607"/>
    <w:rsid w:val="00F127F5"/>
    <w:rsid w:val="00F12975"/>
    <w:rsid w:val="00F12D3B"/>
    <w:rsid w:val="00F12F6C"/>
    <w:rsid w:val="00F130F4"/>
    <w:rsid w:val="00F132B9"/>
    <w:rsid w:val="00F132D3"/>
    <w:rsid w:val="00F1338D"/>
    <w:rsid w:val="00F13782"/>
    <w:rsid w:val="00F13806"/>
    <w:rsid w:val="00F1386D"/>
    <w:rsid w:val="00F13B57"/>
    <w:rsid w:val="00F13C39"/>
    <w:rsid w:val="00F13D81"/>
    <w:rsid w:val="00F13DCA"/>
    <w:rsid w:val="00F13E15"/>
    <w:rsid w:val="00F14064"/>
    <w:rsid w:val="00F142F7"/>
    <w:rsid w:val="00F146DE"/>
    <w:rsid w:val="00F14750"/>
    <w:rsid w:val="00F147B1"/>
    <w:rsid w:val="00F148D4"/>
    <w:rsid w:val="00F1495E"/>
    <w:rsid w:val="00F14973"/>
    <w:rsid w:val="00F14AA0"/>
    <w:rsid w:val="00F14E5B"/>
    <w:rsid w:val="00F150D9"/>
    <w:rsid w:val="00F151EE"/>
    <w:rsid w:val="00F152C5"/>
    <w:rsid w:val="00F15C06"/>
    <w:rsid w:val="00F16037"/>
    <w:rsid w:val="00F168CB"/>
    <w:rsid w:val="00F16A39"/>
    <w:rsid w:val="00F16A65"/>
    <w:rsid w:val="00F16CEA"/>
    <w:rsid w:val="00F16CFC"/>
    <w:rsid w:val="00F16E25"/>
    <w:rsid w:val="00F17146"/>
    <w:rsid w:val="00F17393"/>
    <w:rsid w:val="00F1746A"/>
    <w:rsid w:val="00F17C0D"/>
    <w:rsid w:val="00F17EC0"/>
    <w:rsid w:val="00F17F9F"/>
    <w:rsid w:val="00F17FC6"/>
    <w:rsid w:val="00F200F5"/>
    <w:rsid w:val="00F20254"/>
    <w:rsid w:val="00F20346"/>
    <w:rsid w:val="00F204E9"/>
    <w:rsid w:val="00F2053D"/>
    <w:rsid w:val="00F20794"/>
    <w:rsid w:val="00F20EB1"/>
    <w:rsid w:val="00F211F7"/>
    <w:rsid w:val="00F21488"/>
    <w:rsid w:val="00F21929"/>
    <w:rsid w:val="00F21DF2"/>
    <w:rsid w:val="00F21E52"/>
    <w:rsid w:val="00F22035"/>
    <w:rsid w:val="00F221E2"/>
    <w:rsid w:val="00F2255F"/>
    <w:rsid w:val="00F2259F"/>
    <w:rsid w:val="00F22953"/>
    <w:rsid w:val="00F22BEC"/>
    <w:rsid w:val="00F22CA6"/>
    <w:rsid w:val="00F22CEF"/>
    <w:rsid w:val="00F22EC7"/>
    <w:rsid w:val="00F22F96"/>
    <w:rsid w:val="00F231B3"/>
    <w:rsid w:val="00F234E7"/>
    <w:rsid w:val="00F23598"/>
    <w:rsid w:val="00F237A7"/>
    <w:rsid w:val="00F238DA"/>
    <w:rsid w:val="00F2396F"/>
    <w:rsid w:val="00F23AAF"/>
    <w:rsid w:val="00F23D23"/>
    <w:rsid w:val="00F23D69"/>
    <w:rsid w:val="00F23D99"/>
    <w:rsid w:val="00F23EAF"/>
    <w:rsid w:val="00F23EDE"/>
    <w:rsid w:val="00F24329"/>
    <w:rsid w:val="00F24391"/>
    <w:rsid w:val="00F247CE"/>
    <w:rsid w:val="00F249FB"/>
    <w:rsid w:val="00F24A2E"/>
    <w:rsid w:val="00F24DE6"/>
    <w:rsid w:val="00F24E6C"/>
    <w:rsid w:val="00F250C6"/>
    <w:rsid w:val="00F25271"/>
    <w:rsid w:val="00F258FA"/>
    <w:rsid w:val="00F25963"/>
    <w:rsid w:val="00F25AB2"/>
    <w:rsid w:val="00F25E0A"/>
    <w:rsid w:val="00F262AA"/>
    <w:rsid w:val="00F26388"/>
    <w:rsid w:val="00F2694C"/>
    <w:rsid w:val="00F269BB"/>
    <w:rsid w:val="00F26A49"/>
    <w:rsid w:val="00F26A68"/>
    <w:rsid w:val="00F26A82"/>
    <w:rsid w:val="00F26BA7"/>
    <w:rsid w:val="00F26BE9"/>
    <w:rsid w:val="00F26C79"/>
    <w:rsid w:val="00F26CC2"/>
    <w:rsid w:val="00F26DBC"/>
    <w:rsid w:val="00F26FE8"/>
    <w:rsid w:val="00F270F2"/>
    <w:rsid w:val="00F27F44"/>
    <w:rsid w:val="00F27FAA"/>
    <w:rsid w:val="00F3001C"/>
    <w:rsid w:val="00F30064"/>
    <w:rsid w:val="00F300CC"/>
    <w:rsid w:val="00F3043C"/>
    <w:rsid w:val="00F305AE"/>
    <w:rsid w:val="00F30654"/>
    <w:rsid w:val="00F306DD"/>
    <w:rsid w:val="00F308CE"/>
    <w:rsid w:val="00F309D7"/>
    <w:rsid w:val="00F30ABD"/>
    <w:rsid w:val="00F30EAB"/>
    <w:rsid w:val="00F30F67"/>
    <w:rsid w:val="00F312D3"/>
    <w:rsid w:val="00F319AB"/>
    <w:rsid w:val="00F31EB7"/>
    <w:rsid w:val="00F32094"/>
    <w:rsid w:val="00F32482"/>
    <w:rsid w:val="00F325B5"/>
    <w:rsid w:val="00F326DA"/>
    <w:rsid w:val="00F327AC"/>
    <w:rsid w:val="00F3298E"/>
    <w:rsid w:val="00F32A28"/>
    <w:rsid w:val="00F32E51"/>
    <w:rsid w:val="00F33360"/>
    <w:rsid w:val="00F33512"/>
    <w:rsid w:val="00F3356A"/>
    <w:rsid w:val="00F336DB"/>
    <w:rsid w:val="00F33BA7"/>
    <w:rsid w:val="00F33C38"/>
    <w:rsid w:val="00F33E61"/>
    <w:rsid w:val="00F33EC6"/>
    <w:rsid w:val="00F341C1"/>
    <w:rsid w:val="00F34682"/>
    <w:rsid w:val="00F34917"/>
    <w:rsid w:val="00F3496E"/>
    <w:rsid w:val="00F34B4A"/>
    <w:rsid w:val="00F34BB8"/>
    <w:rsid w:val="00F34CEB"/>
    <w:rsid w:val="00F34DC7"/>
    <w:rsid w:val="00F34F74"/>
    <w:rsid w:val="00F350ED"/>
    <w:rsid w:val="00F35424"/>
    <w:rsid w:val="00F355E6"/>
    <w:rsid w:val="00F357B4"/>
    <w:rsid w:val="00F35868"/>
    <w:rsid w:val="00F359F9"/>
    <w:rsid w:val="00F35BB0"/>
    <w:rsid w:val="00F35CA9"/>
    <w:rsid w:val="00F35D26"/>
    <w:rsid w:val="00F35D4E"/>
    <w:rsid w:val="00F35D8D"/>
    <w:rsid w:val="00F35DED"/>
    <w:rsid w:val="00F35E8A"/>
    <w:rsid w:val="00F3632F"/>
    <w:rsid w:val="00F364F2"/>
    <w:rsid w:val="00F36665"/>
    <w:rsid w:val="00F369A0"/>
    <w:rsid w:val="00F369BC"/>
    <w:rsid w:val="00F36B05"/>
    <w:rsid w:val="00F36B9A"/>
    <w:rsid w:val="00F36EA6"/>
    <w:rsid w:val="00F3715E"/>
    <w:rsid w:val="00F37216"/>
    <w:rsid w:val="00F377FD"/>
    <w:rsid w:val="00F37C01"/>
    <w:rsid w:val="00F37E40"/>
    <w:rsid w:val="00F40034"/>
    <w:rsid w:val="00F40157"/>
    <w:rsid w:val="00F404EF"/>
    <w:rsid w:val="00F40572"/>
    <w:rsid w:val="00F405CD"/>
    <w:rsid w:val="00F40936"/>
    <w:rsid w:val="00F409B7"/>
    <w:rsid w:val="00F409CD"/>
    <w:rsid w:val="00F40BE8"/>
    <w:rsid w:val="00F40C44"/>
    <w:rsid w:val="00F40EF6"/>
    <w:rsid w:val="00F414F4"/>
    <w:rsid w:val="00F41583"/>
    <w:rsid w:val="00F41743"/>
    <w:rsid w:val="00F41D19"/>
    <w:rsid w:val="00F423FE"/>
    <w:rsid w:val="00F42487"/>
    <w:rsid w:val="00F4258D"/>
    <w:rsid w:val="00F42695"/>
    <w:rsid w:val="00F426D6"/>
    <w:rsid w:val="00F4281B"/>
    <w:rsid w:val="00F42A27"/>
    <w:rsid w:val="00F42B5C"/>
    <w:rsid w:val="00F42E72"/>
    <w:rsid w:val="00F42F12"/>
    <w:rsid w:val="00F43008"/>
    <w:rsid w:val="00F43105"/>
    <w:rsid w:val="00F434C6"/>
    <w:rsid w:val="00F438DA"/>
    <w:rsid w:val="00F438DE"/>
    <w:rsid w:val="00F43A36"/>
    <w:rsid w:val="00F43AD4"/>
    <w:rsid w:val="00F43F41"/>
    <w:rsid w:val="00F44052"/>
    <w:rsid w:val="00F44243"/>
    <w:rsid w:val="00F44277"/>
    <w:rsid w:val="00F44370"/>
    <w:rsid w:val="00F443A8"/>
    <w:rsid w:val="00F44802"/>
    <w:rsid w:val="00F4489C"/>
    <w:rsid w:val="00F44992"/>
    <w:rsid w:val="00F44ACC"/>
    <w:rsid w:val="00F44D9B"/>
    <w:rsid w:val="00F44DB7"/>
    <w:rsid w:val="00F44E1F"/>
    <w:rsid w:val="00F450EF"/>
    <w:rsid w:val="00F454CA"/>
    <w:rsid w:val="00F45DB2"/>
    <w:rsid w:val="00F45E09"/>
    <w:rsid w:val="00F45FB2"/>
    <w:rsid w:val="00F46168"/>
    <w:rsid w:val="00F46185"/>
    <w:rsid w:val="00F46223"/>
    <w:rsid w:val="00F46461"/>
    <w:rsid w:val="00F4678B"/>
    <w:rsid w:val="00F468EE"/>
    <w:rsid w:val="00F46A1B"/>
    <w:rsid w:val="00F46AA8"/>
    <w:rsid w:val="00F46B67"/>
    <w:rsid w:val="00F46C23"/>
    <w:rsid w:val="00F46E45"/>
    <w:rsid w:val="00F46E71"/>
    <w:rsid w:val="00F4734B"/>
    <w:rsid w:val="00F4750D"/>
    <w:rsid w:val="00F47566"/>
    <w:rsid w:val="00F47BEA"/>
    <w:rsid w:val="00F47FE3"/>
    <w:rsid w:val="00F50172"/>
    <w:rsid w:val="00F5046A"/>
    <w:rsid w:val="00F5067C"/>
    <w:rsid w:val="00F508AD"/>
    <w:rsid w:val="00F508EF"/>
    <w:rsid w:val="00F509CE"/>
    <w:rsid w:val="00F50D6B"/>
    <w:rsid w:val="00F50E4D"/>
    <w:rsid w:val="00F50FF4"/>
    <w:rsid w:val="00F511BC"/>
    <w:rsid w:val="00F511D3"/>
    <w:rsid w:val="00F5124E"/>
    <w:rsid w:val="00F51270"/>
    <w:rsid w:val="00F514F4"/>
    <w:rsid w:val="00F51532"/>
    <w:rsid w:val="00F515CA"/>
    <w:rsid w:val="00F51932"/>
    <w:rsid w:val="00F51954"/>
    <w:rsid w:val="00F51A26"/>
    <w:rsid w:val="00F51AB7"/>
    <w:rsid w:val="00F51B22"/>
    <w:rsid w:val="00F5209B"/>
    <w:rsid w:val="00F521B7"/>
    <w:rsid w:val="00F5248A"/>
    <w:rsid w:val="00F52863"/>
    <w:rsid w:val="00F52A0C"/>
    <w:rsid w:val="00F52AFA"/>
    <w:rsid w:val="00F52E05"/>
    <w:rsid w:val="00F532FA"/>
    <w:rsid w:val="00F534BA"/>
    <w:rsid w:val="00F534FC"/>
    <w:rsid w:val="00F53660"/>
    <w:rsid w:val="00F53702"/>
    <w:rsid w:val="00F537B7"/>
    <w:rsid w:val="00F5386C"/>
    <w:rsid w:val="00F5397B"/>
    <w:rsid w:val="00F541D1"/>
    <w:rsid w:val="00F5428B"/>
    <w:rsid w:val="00F543B2"/>
    <w:rsid w:val="00F544F3"/>
    <w:rsid w:val="00F5472D"/>
    <w:rsid w:val="00F54AAE"/>
    <w:rsid w:val="00F54B01"/>
    <w:rsid w:val="00F54D54"/>
    <w:rsid w:val="00F55366"/>
    <w:rsid w:val="00F55724"/>
    <w:rsid w:val="00F55A67"/>
    <w:rsid w:val="00F55D94"/>
    <w:rsid w:val="00F55E5D"/>
    <w:rsid w:val="00F55F42"/>
    <w:rsid w:val="00F55F62"/>
    <w:rsid w:val="00F56328"/>
    <w:rsid w:val="00F567D5"/>
    <w:rsid w:val="00F56A52"/>
    <w:rsid w:val="00F56AEE"/>
    <w:rsid w:val="00F5710C"/>
    <w:rsid w:val="00F574B8"/>
    <w:rsid w:val="00F57602"/>
    <w:rsid w:val="00F57A5F"/>
    <w:rsid w:val="00F57D2B"/>
    <w:rsid w:val="00F57E08"/>
    <w:rsid w:val="00F57F0E"/>
    <w:rsid w:val="00F60150"/>
    <w:rsid w:val="00F6050E"/>
    <w:rsid w:val="00F60533"/>
    <w:rsid w:val="00F605F8"/>
    <w:rsid w:val="00F606F8"/>
    <w:rsid w:val="00F60706"/>
    <w:rsid w:val="00F607B0"/>
    <w:rsid w:val="00F60997"/>
    <w:rsid w:val="00F609C2"/>
    <w:rsid w:val="00F60B87"/>
    <w:rsid w:val="00F60CAE"/>
    <w:rsid w:val="00F60D92"/>
    <w:rsid w:val="00F60DBF"/>
    <w:rsid w:val="00F60FCB"/>
    <w:rsid w:val="00F61A73"/>
    <w:rsid w:val="00F61BBC"/>
    <w:rsid w:val="00F61D3F"/>
    <w:rsid w:val="00F62412"/>
    <w:rsid w:val="00F6251A"/>
    <w:rsid w:val="00F62606"/>
    <w:rsid w:val="00F628BA"/>
    <w:rsid w:val="00F62DD4"/>
    <w:rsid w:val="00F62F5A"/>
    <w:rsid w:val="00F63095"/>
    <w:rsid w:val="00F632AF"/>
    <w:rsid w:val="00F632CB"/>
    <w:rsid w:val="00F6334D"/>
    <w:rsid w:val="00F63399"/>
    <w:rsid w:val="00F634AC"/>
    <w:rsid w:val="00F635C9"/>
    <w:rsid w:val="00F637CD"/>
    <w:rsid w:val="00F639B2"/>
    <w:rsid w:val="00F63B04"/>
    <w:rsid w:val="00F6400C"/>
    <w:rsid w:val="00F640B0"/>
    <w:rsid w:val="00F641E7"/>
    <w:rsid w:val="00F64452"/>
    <w:rsid w:val="00F64802"/>
    <w:rsid w:val="00F64A99"/>
    <w:rsid w:val="00F64B92"/>
    <w:rsid w:val="00F64BF0"/>
    <w:rsid w:val="00F64FE0"/>
    <w:rsid w:val="00F651A6"/>
    <w:rsid w:val="00F651C3"/>
    <w:rsid w:val="00F654C1"/>
    <w:rsid w:val="00F655C8"/>
    <w:rsid w:val="00F659C5"/>
    <w:rsid w:val="00F66140"/>
    <w:rsid w:val="00F663A9"/>
    <w:rsid w:val="00F66400"/>
    <w:rsid w:val="00F667AE"/>
    <w:rsid w:val="00F669C8"/>
    <w:rsid w:val="00F66BF7"/>
    <w:rsid w:val="00F66C2C"/>
    <w:rsid w:val="00F66D91"/>
    <w:rsid w:val="00F67322"/>
    <w:rsid w:val="00F6746D"/>
    <w:rsid w:val="00F67598"/>
    <w:rsid w:val="00F6769E"/>
    <w:rsid w:val="00F6782B"/>
    <w:rsid w:val="00F678B9"/>
    <w:rsid w:val="00F67B6F"/>
    <w:rsid w:val="00F67B70"/>
    <w:rsid w:val="00F67B9C"/>
    <w:rsid w:val="00F67F1B"/>
    <w:rsid w:val="00F70064"/>
    <w:rsid w:val="00F70156"/>
    <w:rsid w:val="00F702A6"/>
    <w:rsid w:val="00F7046B"/>
    <w:rsid w:val="00F7060D"/>
    <w:rsid w:val="00F70622"/>
    <w:rsid w:val="00F70A66"/>
    <w:rsid w:val="00F70B4C"/>
    <w:rsid w:val="00F70B91"/>
    <w:rsid w:val="00F70BDE"/>
    <w:rsid w:val="00F70DBF"/>
    <w:rsid w:val="00F70F6B"/>
    <w:rsid w:val="00F712DA"/>
    <w:rsid w:val="00F7135D"/>
    <w:rsid w:val="00F7138C"/>
    <w:rsid w:val="00F71614"/>
    <w:rsid w:val="00F718FF"/>
    <w:rsid w:val="00F71C82"/>
    <w:rsid w:val="00F71E01"/>
    <w:rsid w:val="00F71F77"/>
    <w:rsid w:val="00F721D7"/>
    <w:rsid w:val="00F72A40"/>
    <w:rsid w:val="00F72B7D"/>
    <w:rsid w:val="00F72C34"/>
    <w:rsid w:val="00F72E66"/>
    <w:rsid w:val="00F72EB2"/>
    <w:rsid w:val="00F7311A"/>
    <w:rsid w:val="00F7312C"/>
    <w:rsid w:val="00F73258"/>
    <w:rsid w:val="00F732BF"/>
    <w:rsid w:val="00F735EF"/>
    <w:rsid w:val="00F738AF"/>
    <w:rsid w:val="00F73B79"/>
    <w:rsid w:val="00F73BBF"/>
    <w:rsid w:val="00F73C41"/>
    <w:rsid w:val="00F73C98"/>
    <w:rsid w:val="00F73D00"/>
    <w:rsid w:val="00F73D4B"/>
    <w:rsid w:val="00F73DC1"/>
    <w:rsid w:val="00F74076"/>
    <w:rsid w:val="00F741BD"/>
    <w:rsid w:val="00F742D8"/>
    <w:rsid w:val="00F743D9"/>
    <w:rsid w:val="00F74652"/>
    <w:rsid w:val="00F74753"/>
    <w:rsid w:val="00F74809"/>
    <w:rsid w:val="00F748C5"/>
    <w:rsid w:val="00F74A1E"/>
    <w:rsid w:val="00F74A5B"/>
    <w:rsid w:val="00F74ADC"/>
    <w:rsid w:val="00F74D4D"/>
    <w:rsid w:val="00F74E5D"/>
    <w:rsid w:val="00F74EF2"/>
    <w:rsid w:val="00F75203"/>
    <w:rsid w:val="00F75335"/>
    <w:rsid w:val="00F75676"/>
    <w:rsid w:val="00F756C3"/>
    <w:rsid w:val="00F75C55"/>
    <w:rsid w:val="00F75D3C"/>
    <w:rsid w:val="00F76191"/>
    <w:rsid w:val="00F765C0"/>
    <w:rsid w:val="00F76748"/>
    <w:rsid w:val="00F767A0"/>
    <w:rsid w:val="00F7696C"/>
    <w:rsid w:val="00F769FD"/>
    <w:rsid w:val="00F76A8E"/>
    <w:rsid w:val="00F76E35"/>
    <w:rsid w:val="00F775C2"/>
    <w:rsid w:val="00F779F1"/>
    <w:rsid w:val="00F77C99"/>
    <w:rsid w:val="00F77E6D"/>
    <w:rsid w:val="00F77ED4"/>
    <w:rsid w:val="00F801B2"/>
    <w:rsid w:val="00F808A2"/>
    <w:rsid w:val="00F80B4B"/>
    <w:rsid w:val="00F80C1C"/>
    <w:rsid w:val="00F80C5C"/>
    <w:rsid w:val="00F80E24"/>
    <w:rsid w:val="00F80F76"/>
    <w:rsid w:val="00F81131"/>
    <w:rsid w:val="00F81361"/>
    <w:rsid w:val="00F815CC"/>
    <w:rsid w:val="00F81A6C"/>
    <w:rsid w:val="00F81BD4"/>
    <w:rsid w:val="00F81C00"/>
    <w:rsid w:val="00F81C37"/>
    <w:rsid w:val="00F81D59"/>
    <w:rsid w:val="00F820AA"/>
    <w:rsid w:val="00F82182"/>
    <w:rsid w:val="00F821EE"/>
    <w:rsid w:val="00F82451"/>
    <w:rsid w:val="00F82759"/>
    <w:rsid w:val="00F82779"/>
    <w:rsid w:val="00F8278C"/>
    <w:rsid w:val="00F82883"/>
    <w:rsid w:val="00F828C4"/>
    <w:rsid w:val="00F82D0B"/>
    <w:rsid w:val="00F82E27"/>
    <w:rsid w:val="00F82EB2"/>
    <w:rsid w:val="00F83041"/>
    <w:rsid w:val="00F835F4"/>
    <w:rsid w:val="00F83A3A"/>
    <w:rsid w:val="00F83A72"/>
    <w:rsid w:val="00F83EDF"/>
    <w:rsid w:val="00F83F7D"/>
    <w:rsid w:val="00F840E0"/>
    <w:rsid w:val="00F841E0"/>
    <w:rsid w:val="00F843C3"/>
    <w:rsid w:val="00F845C7"/>
    <w:rsid w:val="00F84726"/>
    <w:rsid w:val="00F84838"/>
    <w:rsid w:val="00F84CC8"/>
    <w:rsid w:val="00F84DFD"/>
    <w:rsid w:val="00F8506B"/>
    <w:rsid w:val="00F8530F"/>
    <w:rsid w:val="00F854BC"/>
    <w:rsid w:val="00F854F6"/>
    <w:rsid w:val="00F855E4"/>
    <w:rsid w:val="00F8567B"/>
    <w:rsid w:val="00F858AD"/>
    <w:rsid w:val="00F85AED"/>
    <w:rsid w:val="00F85D64"/>
    <w:rsid w:val="00F85E97"/>
    <w:rsid w:val="00F85E9E"/>
    <w:rsid w:val="00F86044"/>
    <w:rsid w:val="00F860D9"/>
    <w:rsid w:val="00F86166"/>
    <w:rsid w:val="00F86202"/>
    <w:rsid w:val="00F86383"/>
    <w:rsid w:val="00F86793"/>
    <w:rsid w:val="00F86843"/>
    <w:rsid w:val="00F868A7"/>
    <w:rsid w:val="00F86988"/>
    <w:rsid w:val="00F86A29"/>
    <w:rsid w:val="00F87218"/>
    <w:rsid w:val="00F875D1"/>
    <w:rsid w:val="00F875DA"/>
    <w:rsid w:val="00F875EE"/>
    <w:rsid w:val="00F876E0"/>
    <w:rsid w:val="00F87780"/>
    <w:rsid w:val="00F878B5"/>
    <w:rsid w:val="00F87A0E"/>
    <w:rsid w:val="00F87AAA"/>
    <w:rsid w:val="00F87BB1"/>
    <w:rsid w:val="00F87FDD"/>
    <w:rsid w:val="00F90354"/>
    <w:rsid w:val="00F9048D"/>
    <w:rsid w:val="00F905A5"/>
    <w:rsid w:val="00F90E62"/>
    <w:rsid w:val="00F90EEE"/>
    <w:rsid w:val="00F90F4B"/>
    <w:rsid w:val="00F91057"/>
    <w:rsid w:val="00F9122E"/>
    <w:rsid w:val="00F912F7"/>
    <w:rsid w:val="00F917B3"/>
    <w:rsid w:val="00F9196C"/>
    <w:rsid w:val="00F919FF"/>
    <w:rsid w:val="00F91B4D"/>
    <w:rsid w:val="00F91B65"/>
    <w:rsid w:val="00F91BCA"/>
    <w:rsid w:val="00F91BD7"/>
    <w:rsid w:val="00F91DE2"/>
    <w:rsid w:val="00F920F5"/>
    <w:rsid w:val="00F9271A"/>
    <w:rsid w:val="00F928E0"/>
    <w:rsid w:val="00F92AE3"/>
    <w:rsid w:val="00F92B0C"/>
    <w:rsid w:val="00F92B83"/>
    <w:rsid w:val="00F92EF2"/>
    <w:rsid w:val="00F931E8"/>
    <w:rsid w:val="00F93207"/>
    <w:rsid w:val="00F93751"/>
    <w:rsid w:val="00F9377A"/>
    <w:rsid w:val="00F93815"/>
    <w:rsid w:val="00F93BF4"/>
    <w:rsid w:val="00F93F17"/>
    <w:rsid w:val="00F93FEF"/>
    <w:rsid w:val="00F9407C"/>
    <w:rsid w:val="00F94397"/>
    <w:rsid w:val="00F94404"/>
    <w:rsid w:val="00F9441C"/>
    <w:rsid w:val="00F94455"/>
    <w:rsid w:val="00F94D25"/>
    <w:rsid w:val="00F951C0"/>
    <w:rsid w:val="00F951CC"/>
    <w:rsid w:val="00F957C0"/>
    <w:rsid w:val="00F95B1B"/>
    <w:rsid w:val="00F95C5A"/>
    <w:rsid w:val="00F95EAE"/>
    <w:rsid w:val="00F9658A"/>
    <w:rsid w:val="00F9660E"/>
    <w:rsid w:val="00F967D3"/>
    <w:rsid w:val="00F967ED"/>
    <w:rsid w:val="00F96B71"/>
    <w:rsid w:val="00F96D68"/>
    <w:rsid w:val="00F96FC6"/>
    <w:rsid w:val="00F9709A"/>
    <w:rsid w:val="00F97246"/>
    <w:rsid w:val="00F9725A"/>
    <w:rsid w:val="00F97404"/>
    <w:rsid w:val="00F97452"/>
    <w:rsid w:val="00F975F1"/>
    <w:rsid w:val="00FA0356"/>
    <w:rsid w:val="00FA05E3"/>
    <w:rsid w:val="00FA0B43"/>
    <w:rsid w:val="00FA0F75"/>
    <w:rsid w:val="00FA0F95"/>
    <w:rsid w:val="00FA1364"/>
    <w:rsid w:val="00FA145E"/>
    <w:rsid w:val="00FA150E"/>
    <w:rsid w:val="00FA158C"/>
    <w:rsid w:val="00FA1A15"/>
    <w:rsid w:val="00FA1DCB"/>
    <w:rsid w:val="00FA1FF1"/>
    <w:rsid w:val="00FA2001"/>
    <w:rsid w:val="00FA252D"/>
    <w:rsid w:val="00FA2A82"/>
    <w:rsid w:val="00FA2C5A"/>
    <w:rsid w:val="00FA2CAB"/>
    <w:rsid w:val="00FA2D28"/>
    <w:rsid w:val="00FA2E4C"/>
    <w:rsid w:val="00FA3050"/>
    <w:rsid w:val="00FA3130"/>
    <w:rsid w:val="00FA3151"/>
    <w:rsid w:val="00FA31D8"/>
    <w:rsid w:val="00FA3260"/>
    <w:rsid w:val="00FA32A5"/>
    <w:rsid w:val="00FA348C"/>
    <w:rsid w:val="00FA37B9"/>
    <w:rsid w:val="00FA38F0"/>
    <w:rsid w:val="00FA3DA2"/>
    <w:rsid w:val="00FA3E22"/>
    <w:rsid w:val="00FA4110"/>
    <w:rsid w:val="00FA43FA"/>
    <w:rsid w:val="00FA475F"/>
    <w:rsid w:val="00FA479E"/>
    <w:rsid w:val="00FA48BB"/>
    <w:rsid w:val="00FA4C7C"/>
    <w:rsid w:val="00FA4C7E"/>
    <w:rsid w:val="00FA4CF8"/>
    <w:rsid w:val="00FA4E30"/>
    <w:rsid w:val="00FA4ED4"/>
    <w:rsid w:val="00FA4EFD"/>
    <w:rsid w:val="00FA4FD8"/>
    <w:rsid w:val="00FA5240"/>
    <w:rsid w:val="00FA530E"/>
    <w:rsid w:val="00FA54CE"/>
    <w:rsid w:val="00FA57E3"/>
    <w:rsid w:val="00FA58BC"/>
    <w:rsid w:val="00FA5921"/>
    <w:rsid w:val="00FA5D08"/>
    <w:rsid w:val="00FA602A"/>
    <w:rsid w:val="00FA60C9"/>
    <w:rsid w:val="00FA66AB"/>
    <w:rsid w:val="00FA6959"/>
    <w:rsid w:val="00FA69D9"/>
    <w:rsid w:val="00FA7395"/>
    <w:rsid w:val="00FA74FD"/>
    <w:rsid w:val="00FA7715"/>
    <w:rsid w:val="00FA79B4"/>
    <w:rsid w:val="00FA79B7"/>
    <w:rsid w:val="00FA7D43"/>
    <w:rsid w:val="00FB071C"/>
    <w:rsid w:val="00FB0A96"/>
    <w:rsid w:val="00FB0BF8"/>
    <w:rsid w:val="00FB0CB2"/>
    <w:rsid w:val="00FB0E84"/>
    <w:rsid w:val="00FB0F8E"/>
    <w:rsid w:val="00FB1074"/>
    <w:rsid w:val="00FB10A8"/>
    <w:rsid w:val="00FB1394"/>
    <w:rsid w:val="00FB16CC"/>
    <w:rsid w:val="00FB1824"/>
    <w:rsid w:val="00FB191E"/>
    <w:rsid w:val="00FB1D66"/>
    <w:rsid w:val="00FB1E49"/>
    <w:rsid w:val="00FB1F5A"/>
    <w:rsid w:val="00FB1F60"/>
    <w:rsid w:val="00FB1FF8"/>
    <w:rsid w:val="00FB241E"/>
    <w:rsid w:val="00FB2DC5"/>
    <w:rsid w:val="00FB306C"/>
    <w:rsid w:val="00FB3219"/>
    <w:rsid w:val="00FB32A6"/>
    <w:rsid w:val="00FB3601"/>
    <w:rsid w:val="00FB3891"/>
    <w:rsid w:val="00FB3C2D"/>
    <w:rsid w:val="00FB3D05"/>
    <w:rsid w:val="00FB4652"/>
    <w:rsid w:val="00FB4A59"/>
    <w:rsid w:val="00FB4CC9"/>
    <w:rsid w:val="00FB51C5"/>
    <w:rsid w:val="00FB51EB"/>
    <w:rsid w:val="00FB521E"/>
    <w:rsid w:val="00FB5442"/>
    <w:rsid w:val="00FB579A"/>
    <w:rsid w:val="00FB595B"/>
    <w:rsid w:val="00FB5D54"/>
    <w:rsid w:val="00FB5E82"/>
    <w:rsid w:val="00FB5F37"/>
    <w:rsid w:val="00FB5F8B"/>
    <w:rsid w:val="00FB5FCE"/>
    <w:rsid w:val="00FB6046"/>
    <w:rsid w:val="00FB61EB"/>
    <w:rsid w:val="00FB6220"/>
    <w:rsid w:val="00FB623C"/>
    <w:rsid w:val="00FB64FC"/>
    <w:rsid w:val="00FB69C2"/>
    <w:rsid w:val="00FB6AA5"/>
    <w:rsid w:val="00FB6F1F"/>
    <w:rsid w:val="00FB704A"/>
    <w:rsid w:val="00FB719F"/>
    <w:rsid w:val="00FB7269"/>
    <w:rsid w:val="00FB75DC"/>
    <w:rsid w:val="00FB780E"/>
    <w:rsid w:val="00FB7D93"/>
    <w:rsid w:val="00FC0088"/>
    <w:rsid w:val="00FC01DC"/>
    <w:rsid w:val="00FC031E"/>
    <w:rsid w:val="00FC0333"/>
    <w:rsid w:val="00FC06E7"/>
    <w:rsid w:val="00FC074C"/>
    <w:rsid w:val="00FC0879"/>
    <w:rsid w:val="00FC0A99"/>
    <w:rsid w:val="00FC0F27"/>
    <w:rsid w:val="00FC0FB0"/>
    <w:rsid w:val="00FC10B9"/>
    <w:rsid w:val="00FC117A"/>
    <w:rsid w:val="00FC1644"/>
    <w:rsid w:val="00FC16D8"/>
    <w:rsid w:val="00FC18C2"/>
    <w:rsid w:val="00FC18F9"/>
    <w:rsid w:val="00FC1ACA"/>
    <w:rsid w:val="00FC1BCE"/>
    <w:rsid w:val="00FC1C86"/>
    <w:rsid w:val="00FC1ED1"/>
    <w:rsid w:val="00FC241F"/>
    <w:rsid w:val="00FC25D3"/>
    <w:rsid w:val="00FC27FD"/>
    <w:rsid w:val="00FC2F49"/>
    <w:rsid w:val="00FC3229"/>
    <w:rsid w:val="00FC3237"/>
    <w:rsid w:val="00FC355C"/>
    <w:rsid w:val="00FC366D"/>
    <w:rsid w:val="00FC39CE"/>
    <w:rsid w:val="00FC3B38"/>
    <w:rsid w:val="00FC3B49"/>
    <w:rsid w:val="00FC3B79"/>
    <w:rsid w:val="00FC3BA3"/>
    <w:rsid w:val="00FC3CD3"/>
    <w:rsid w:val="00FC3CEA"/>
    <w:rsid w:val="00FC3FBE"/>
    <w:rsid w:val="00FC4083"/>
    <w:rsid w:val="00FC4195"/>
    <w:rsid w:val="00FC465A"/>
    <w:rsid w:val="00FC46C9"/>
    <w:rsid w:val="00FC46DA"/>
    <w:rsid w:val="00FC4A85"/>
    <w:rsid w:val="00FC4ADA"/>
    <w:rsid w:val="00FC4BC4"/>
    <w:rsid w:val="00FC4C15"/>
    <w:rsid w:val="00FC545A"/>
    <w:rsid w:val="00FC560B"/>
    <w:rsid w:val="00FC56D4"/>
    <w:rsid w:val="00FC57CB"/>
    <w:rsid w:val="00FC58AE"/>
    <w:rsid w:val="00FC5909"/>
    <w:rsid w:val="00FC5BE3"/>
    <w:rsid w:val="00FC5C1C"/>
    <w:rsid w:val="00FC5E30"/>
    <w:rsid w:val="00FC632E"/>
    <w:rsid w:val="00FC6370"/>
    <w:rsid w:val="00FC67AF"/>
    <w:rsid w:val="00FC6B96"/>
    <w:rsid w:val="00FC6DF6"/>
    <w:rsid w:val="00FC7287"/>
    <w:rsid w:val="00FC75B0"/>
    <w:rsid w:val="00FC7761"/>
    <w:rsid w:val="00FC7776"/>
    <w:rsid w:val="00FC7811"/>
    <w:rsid w:val="00FC785E"/>
    <w:rsid w:val="00FC7952"/>
    <w:rsid w:val="00FC7C0C"/>
    <w:rsid w:val="00FC7C57"/>
    <w:rsid w:val="00FC7DD4"/>
    <w:rsid w:val="00FD00A2"/>
    <w:rsid w:val="00FD020D"/>
    <w:rsid w:val="00FD0213"/>
    <w:rsid w:val="00FD021A"/>
    <w:rsid w:val="00FD0498"/>
    <w:rsid w:val="00FD04CB"/>
    <w:rsid w:val="00FD064E"/>
    <w:rsid w:val="00FD086A"/>
    <w:rsid w:val="00FD08AF"/>
    <w:rsid w:val="00FD09F0"/>
    <w:rsid w:val="00FD0A26"/>
    <w:rsid w:val="00FD0B1E"/>
    <w:rsid w:val="00FD0BD3"/>
    <w:rsid w:val="00FD0D61"/>
    <w:rsid w:val="00FD0FD2"/>
    <w:rsid w:val="00FD1430"/>
    <w:rsid w:val="00FD1462"/>
    <w:rsid w:val="00FD1645"/>
    <w:rsid w:val="00FD16B8"/>
    <w:rsid w:val="00FD17FF"/>
    <w:rsid w:val="00FD1972"/>
    <w:rsid w:val="00FD1BF1"/>
    <w:rsid w:val="00FD1E69"/>
    <w:rsid w:val="00FD2265"/>
    <w:rsid w:val="00FD238F"/>
    <w:rsid w:val="00FD2828"/>
    <w:rsid w:val="00FD2C8D"/>
    <w:rsid w:val="00FD2EE2"/>
    <w:rsid w:val="00FD2F52"/>
    <w:rsid w:val="00FD31DD"/>
    <w:rsid w:val="00FD38D5"/>
    <w:rsid w:val="00FD3964"/>
    <w:rsid w:val="00FD3975"/>
    <w:rsid w:val="00FD3DD7"/>
    <w:rsid w:val="00FD406A"/>
    <w:rsid w:val="00FD407C"/>
    <w:rsid w:val="00FD421A"/>
    <w:rsid w:val="00FD42CE"/>
    <w:rsid w:val="00FD45CD"/>
    <w:rsid w:val="00FD4BA1"/>
    <w:rsid w:val="00FD4E7D"/>
    <w:rsid w:val="00FD567D"/>
    <w:rsid w:val="00FD5864"/>
    <w:rsid w:val="00FD58CD"/>
    <w:rsid w:val="00FD59A0"/>
    <w:rsid w:val="00FD5AFF"/>
    <w:rsid w:val="00FD5B74"/>
    <w:rsid w:val="00FD6008"/>
    <w:rsid w:val="00FD61DC"/>
    <w:rsid w:val="00FD6331"/>
    <w:rsid w:val="00FD66F9"/>
    <w:rsid w:val="00FD675F"/>
    <w:rsid w:val="00FD67A7"/>
    <w:rsid w:val="00FD6C20"/>
    <w:rsid w:val="00FD6EDE"/>
    <w:rsid w:val="00FD6F7F"/>
    <w:rsid w:val="00FD71E4"/>
    <w:rsid w:val="00FD73E8"/>
    <w:rsid w:val="00FD78EA"/>
    <w:rsid w:val="00FD7A0C"/>
    <w:rsid w:val="00FD7FC6"/>
    <w:rsid w:val="00FE00D6"/>
    <w:rsid w:val="00FE0C51"/>
    <w:rsid w:val="00FE0C53"/>
    <w:rsid w:val="00FE1053"/>
    <w:rsid w:val="00FE1D83"/>
    <w:rsid w:val="00FE1D8F"/>
    <w:rsid w:val="00FE21CA"/>
    <w:rsid w:val="00FE2252"/>
    <w:rsid w:val="00FE22C4"/>
    <w:rsid w:val="00FE236D"/>
    <w:rsid w:val="00FE23BF"/>
    <w:rsid w:val="00FE23E3"/>
    <w:rsid w:val="00FE28A3"/>
    <w:rsid w:val="00FE2924"/>
    <w:rsid w:val="00FE2C1A"/>
    <w:rsid w:val="00FE323C"/>
    <w:rsid w:val="00FE3266"/>
    <w:rsid w:val="00FE3514"/>
    <w:rsid w:val="00FE3582"/>
    <w:rsid w:val="00FE362D"/>
    <w:rsid w:val="00FE38BC"/>
    <w:rsid w:val="00FE39D0"/>
    <w:rsid w:val="00FE3AE6"/>
    <w:rsid w:val="00FE3D4A"/>
    <w:rsid w:val="00FE3E5F"/>
    <w:rsid w:val="00FE3EB4"/>
    <w:rsid w:val="00FE3F61"/>
    <w:rsid w:val="00FE3FE0"/>
    <w:rsid w:val="00FE47EA"/>
    <w:rsid w:val="00FE48F7"/>
    <w:rsid w:val="00FE4BDC"/>
    <w:rsid w:val="00FE4D7E"/>
    <w:rsid w:val="00FE4F9D"/>
    <w:rsid w:val="00FE5247"/>
    <w:rsid w:val="00FE55CC"/>
    <w:rsid w:val="00FE5601"/>
    <w:rsid w:val="00FE59CE"/>
    <w:rsid w:val="00FE5A68"/>
    <w:rsid w:val="00FE5C2C"/>
    <w:rsid w:val="00FE5DD2"/>
    <w:rsid w:val="00FE5DEB"/>
    <w:rsid w:val="00FE5E19"/>
    <w:rsid w:val="00FE5E53"/>
    <w:rsid w:val="00FE5F37"/>
    <w:rsid w:val="00FE6023"/>
    <w:rsid w:val="00FE634E"/>
    <w:rsid w:val="00FE6578"/>
    <w:rsid w:val="00FE662D"/>
    <w:rsid w:val="00FE6663"/>
    <w:rsid w:val="00FE66DE"/>
    <w:rsid w:val="00FE67ED"/>
    <w:rsid w:val="00FE68B9"/>
    <w:rsid w:val="00FE7105"/>
    <w:rsid w:val="00FE71E7"/>
    <w:rsid w:val="00FE727B"/>
    <w:rsid w:val="00FE732C"/>
    <w:rsid w:val="00FE753C"/>
    <w:rsid w:val="00FE7651"/>
    <w:rsid w:val="00FE7B14"/>
    <w:rsid w:val="00FE7B4A"/>
    <w:rsid w:val="00FE7D12"/>
    <w:rsid w:val="00FE7FA5"/>
    <w:rsid w:val="00FF01AE"/>
    <w:rsid w:val="00FF01D3"/>
    <w:rsid w:val="00FF024E"/>
    <w:rsid w:val="00FF037F"/>
    <w:rsid w:val="00FF0527"/>
    <w:rsid w:val="00FF0756"/>
    <w:rsid w:val="00FF0ADB"/>
    <w:rsid w:val="00FF0B59"/>
    <w:rsid w:val="00FF0BB2"/>
    <w:rsid w:val="00FF0DA3"/>
    <w:rsid w:val="00FF0E48"/>
    <w:rsid w:val="00FF0E5F"/>
    <w:rsid w:val="00FF0F78"/>
    <w:rsid w:val="00FF0F7C"/>
    <w:rsid w:val="00FF11A4"/>
    <w:rsid w:val="00FF1A74"/>
    <w:rsid w:val="00FF1AEC"/>
    <w:rsid w:val="00FF1C9A"/>
    <w:rsid w:val="00FF1CD9"/>
    <w:rsid w:val="00FF1CE1"/>
    <w:rsid w:val="00FF2116"/>
    <w:rsid w:val="00FF272F"/>
    <w:rsid w:val="00FF27CC"/>
    <w:rsid w:val="00FF281D"/>
    <w:rsid w:val="00FF2902"/>
    <w:rsid w:val="00FF2CB7"/>
    <w:rsid w:val="00FF2D88"/>
    <w:rsid w:val="00FF2E25"/>
    <w:rsid w:val="00FF2EDC"/>
    <w:rsid w:val="00FF3020"/>
    <w:rsid w:val="00FF306F"/>
    <w:rsid w:val="00FF30B4"/>
    <w:rsid w:val="00FF3199"/>
    <w:rsid w:val="00FF31E1"/>
    <w:rsid w:val="00FF33B7"/>
    <w:rsid w:val="00FF34EC"/>
    <w:rsid w:val="00FF35AB"/>
    <w:rsid w:val="00FF361C"/>
    <w:rsid w:val="00FF39CF"/>
    <w:rsid w:val="00FF3ED4"/>
    <w:rsid w:val="00FF448C"/>
    <w:rsid w:val="00FF4B04"/>
    <w:rsid w:val="00FF4B83"/>
    <w:rsid w:val="00FF4C2B"/>
    <w:rsid w:val="00FF4CA7"/>
    <w:rsid w:val="00FF4DBF"/>
    <w:rsid w:val="00FF4F2A"/>
    <w:rsid w:val="00FF5268"/>
    <w:rsid w:val="00FF53E2"/>
    <w:rsid w:val="00FF5699"/>
    <w:rsid w:val="00FF57E5"/>
    <w:rsid w:val="00FF5C51"/>
    <w:rsid w:val="00FF5DF4"/>
    <w:rsid w:val="00FF5F82"/>
    <w:rsid w:val="00FF6123"/>
    <w:rsid w:val="00FF62AE"/>
    <w:rsid w:val="00FF64E0"/>
    <w:rsid w:val="00FF66F6"/>
    <w:rsid w:val="00FF6834"/>
    <w:rsid w:val="00FF6890"/>
    <w:rsid w:val="00FF6E0C"/>
    <w:rsid w:val="00FF70AA"/>
    <w:rsid w:val="00FF7143"/>
    <w:rsid w:val="00FF7144"/>
    <w:rsid w:val="00FF71E3"/>
    <w:rsid w:val="00FF73B5"/>
    <w:rsid w:val="00FF7A65"/>
    <w:rsid w:val="00FF7B2E"/>
    <w:rsid w:val="00FF7F6C"/>
    <w:rsid w:val="014A2D61"/>
    <w:rsid w:val="04374891"/>
    <w:rsid w:val="04BDB2C7"/>
    <w:rsid w:val="060BE0B7"/>
    <w:rsid w:val="08E28FDF"/>
    <w:rsid w:val="09B0642C"/>
    <w:rsid w:val="0B53FD80"/>
    <w:rsid w:val="0D10080D"/>
    <w:rsid w:val="0EEE7096"/>
    <w:rsid w:val="1025AE9D"/>
    <w:rsid w:val="10F6C8E7"/>
    <w:rsid w:val="110775E0"/>
    <w:rsid w:val="111C9D70"/>
    <w:rsid w:val="128B2991"/>
    <w:rsid w:val="16C27222"/>
    <w:rsid w:val="173FD4EE"/>
    <w:rsid w:val="180F228D"/>
    <w:rsid w:val="18A4841C"/>
    <w:rsid w:val="18B469C3"/>
    <w:rsid w:val="1925968C"/>
    <w:rsid w:val="192F6AE4"/>
    <w:rsid w:val="1A63D886"/>
    <w:rsid w:val="1B346DD1"/>
    <w:rsid w:val="1B9C905E"/>
    <w:rsid w:val="1C92125D"/>
    <w:rsid w:val="1D1ECFCC"/>
    <w:rsid w:val="1DA67176"/>
    <w:rsid w:val="200CB602"/>
    <w:rsid w:val="20AEE02A"/>
    <w:rsid w:val="25517003"/>
    <w:rsid w:val="25EA6FBC"/>
    <w:rsid w:val="25F19C97"/>
    <w:rsid w:val="26751CC5"/>
    <w:rsid w:val="26B857E4"/>
    <w:rsid w:val="27A97AAC"/>
    <w:rsid w:val="27B4ADD7"/>
    <w:rsid w:val="27F391CE"/>
    <w:rsid w:val="2817461A"/>
    <w:rsid w:val="285F7B86"/>
    <w:rsid w:val="29F5884C"/>
    <w:rsid w:val="2A280A3B"/>
    <w:rsid w:val="2A59095A"/>
    <w:rsid w:val="2A8D89D3"/>
    <w:rsid w:val="2AB4A4A9"/>
    <w:rsid w:val="2C047C0E"/>
    <w:rsid w:val="2CF80C30"/>
    <w:rsid w:val="2D733B09"/>
    <w:rsid w:val="2D9AD65F"/>
    <w:rsid w:val="2E3058D1"/>
    <w:rsid w:val="302D5088"/>
    <w:rsid w:val="3092F642"/>
    <w:rsid w:val="32D5D7F2"/>
    <w:rsid w:val="32FA77C9"/>
    <w:rsid w:val="349B740F"/>
    <w:rsid w:val="352B9E97"/>
    <w:rsid w:val="38A81FC1"/>
    <w:rsid w:val="39536446"/>
    <w:rsid w:val="3A4DB8D8"/>
    <w:rsid w:val="3C2336D1"/>
    <w:rsid w:val="3CB8D4BD"/>
    <w:rsid w:val="3EB773CF"/>
    <w:rsid w:val="404F20EB"/>
    <w:rsid w:val="4401EDA9"/>
    <w:rsid w:val="440B1457"/>
    <w:rsid w:val="45313B4C"/>
    <w:rsid w:val="4622677E"/>
    <w:rsid w:val="46EB1BB7"/>
    <w:rsid w:val="47064867"/>
    <w:rsid w:val="481B9F50"/>
    <w:rsid w:val="4A337B3C"/>
    <w:rsid w:val="4AC15AAB"/>
    <w:rsid w:val="4B2170D5"/>
    <w:rsid w:val="4C0B880C"/>
    <w:rsid w:val="4E7108DF"/>
    <w:rsid w:val="4F2D8563"/>
    <w:rsid w:val="521F4E24"/>
    <w:rsid w:val="55D78ECE"/>
    <w:rsid w:val="56015AF3"/>
    <w:rsid w:val="5623EA9F"/>
    <w:rsid w:val="56CFE083"/>
    <w:rsid w:val="578EF5D9"/>
    <w:rsid w:val="596FB0AD"/>
    <w:rsid w:val="5AF279D6"/>
    <w:rsid w:val="5C7DAEB5"/>
    <w:rsid w:val="5ECBA270"/>
    <w:rsid w:val="6160903B"/>
    <w:rsid w:val="61BEF7DC"/>
    <w:rsid w:val="653F71E6"/>
    <w:rsid w:val="6621DBDD"/>
    <w:rsid w:val="67D02F31"/>
    <w:rsid w:val="6B071D48"/>
    <w:rsid w:val="6B07DDAC"/>
    <w:rsid w:val="6B228BE7"/>
    <w:rsid w:val="6EBBC739"/>
    <w:rsid w:val="7065A7E0"/>
    <w:rsid w:val="70FBFA68"/>
    <w:rsid w:val="71318310"/>
    <w:rsid w:val="749D356C"/>
    <w:rsid w:val="74F95D05"/>
    <w:rsid w:val="756F5047"/>
    <w:rsid w:val="75A19F6E"/>
    <w:rsid w:val="768E8079"/>
    <w:rsid w:val="795686A0"/>
    <w:rsid w:val="7CBD670F"/>
    <w:rsid w:val="7D809270"/>
    <w:rsid w:val="7E6ADC8B"/>
    <w:rsid w:val="7F07AE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DB1125"/>
  <w15:docId w15:val="{FF5B8F14-99AF-45D0-9358-B194AA1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7CC"/>
    <w:pPr>
      <w:spacing w:line="280" w:lineRule="atLeast"/>
    </w:pPr>
    <w:rPr>
      <w:rFonts w:ascii="Gotham Book" w:hAnsi="Gotham Book"/>
      <w:sz w:val="20"/>
      <w:szCs w:val="20"/>
    </w:rPr>
  </w:style>
  <w:style w:type="paragraph" w:styleId="Heading1">
    <w:name w:val="heading 1"/>
    <w:basedOn w:val="Normal"/>
    <w:next w:val="Normal"/>
    <w:link w:val="Heading1Char"/>
    <w:uiPriority w:val="9"/>
    <w:qFormat/>
    <w:rsid w:val="00B7578F"/>
    <w:pPr>
      <w:keepNext/>
      <w:keepLines/>
      <w:pBdr>
        <w:bottom w:val="single" w:sz="4" w:space="12" w:color="CCCCCF" w:themeColor="accent5" w:themeTint="66"/>
      </w:pBdr>
      <w:spacing w:before="360" w:after="120" w:line="420" w:lineRule="atLeast"/>
      <w:contextualSpacing/>
      <w:outlineLvl w:val="0"/>
    </w:pPr>
    <w:rPr>
      <w:rFonts w:ascii="Gotham Medium" w:eastAsiaTheme="majorEastAsia" w:hAnsi="Gotham Medium" w:cstheme="majorBidi"/>
      <w:color w:val="09002E" w:themeColor="text2"/>
      <w:sz w:val="36"/>
      <w:szCs w:val="32"/>
    </w:rPr>
  </w:style>
  <w:style w:type="paragraph" w:styleId="Heading2">
    <w:name w:val="heading 2"/>
    <w:basedOn w:val="Normal"/>
    <w:next w:val="Normal"/>
    <w:link w:val="Heading2Char"/>
    <w:uiPriority w:val="9"/>
    <w:qFormat/>
    <w:rsid w:val="0022668B"/>
    <w:pPr>
      <w:keepNext/>
      <w:keepLines/>
      <w:pBdr>
        <w:top w:val="single" w:sz="4" w:space="12" w:color="CCCCCF" w:themeColor="accent5" w:themeTint="66"/>
      </w:pBdr>
      <w:spacing w:before="360" w:after="120" w:line="380" w:lineRule="atLeast"/>
      <w:outlineLvl w:val="1"/>
    </w:pPr>
    <w:rPr>
      <w:rFonts w:asciiTheme="majorHAnsi" w:eastAsiaTheme="majorEastAsia" w:hAnsiTheme="majorHAnsi" w:cstheme="majorBidi"/>
      <w:b/>
      <w:color w:val="09002E" w:themeColor="text2"/>
      <w:sz w:val="28"/>
      <w:szCs w:val="26"/>
    </w:rPr>
  </w:style>
  <w:style w:type="paragraph" w:styleId="Heading3">
    <w:name w:val="heading 3"/>
    <w:basedOn w:val="Normal"/>
    <w:next w:val="Normal"/>
    <w:link w:val="Heading3Char"/>
    <w:uiPriority w:val="9"/>
    <w:qFormat/>
    <w:rsid w:val="003A456B"/>
    <w:pPr>
      <w:keepNext/>
      <w:keepLines/>
      <w:spacing w:before="240" w:after="120"/>
      <w:outlineLvl w:val="2"/>
    </w:pPr>
    <w:rPr>
      <w:rFonts w:eastAsiaTheme="majorEastAsia" w:cstheme="majorBidi"/>
      <w:b/>
      <w:color w:val="09002E" w:themeColor="text2"/>
    </w:rPr>
  </w:style>
  <w:style w:type="paragraph" w:styleId="Heading4">
    <w:name w:val="heading 4"/>
    <w:basedOn w:val="Normal"/>
    <w:next w:val="Normal"/>
    <w:link w:val="Heading4Char"/>
    <w:uiPriority w:val="9"/>
    <w:unhideWhenUsed/>
    <w:qFormat/>
    <w:rsid w:val="0022668B"/>
    <w:pPr>
      <w:keepNext/>
      <w:keepLines/>
      <w:spacing w:before="240" w:after="120"/>
      <w:outlineLvl w:val="3"/>
    </w:pPr>
    <w:rPr>
      <w:rFonts w:eastAsiaTheme="majorEastAsia" w:cstheme="majorBidi"/>
      <w:b/>
      <w:iCs/>
      <w:color w:val="09002E" w:themeColor="text2"/>
    </w:rPr>
  </w:style>
  <w:style w:type="paragraph" w:styleId="Heading5">
    <w:name w:val="heading 5"/>
    <w:basedOn w:val="Normal"/>
    <w:next w:val="Normal"/>
    <w:link w:val="Heading5Char"/>
    <w:uiPriority w:val="9"/>
    <w:unhideWhenUsed/>
    <w:rsid w:val="0022668B"/>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unhideWhenUsed/>
    <w:rsid w:val="0022668B"/>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22668B"/>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heading,Bullet point,Dot point 1.5 line spacing,FooterText,L,List Paragraph - bullets,List Paragraph1,List Paragraph11,List Paragraph2,NFP GP Bulleted List,Paragraphe de liste1,Recommendation,bullet point list,numbered"/>
    <w:basedOn w:val="Normal"/>
    <w:link w:val="ListParagraphChar"/>
    <w:uiPriority w:val="34"/>
    <w:qFormat/>
    <w:rsid w:val="002E2186"/>
    <w:pPr>
      <w:numPr>
        <w:numId w:val="13"/>
      </w:numPr>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7578F"/>
    <w:rPr>
      <w:rFonts w:ascii="Gotham Medium" w:eastAsiaTheme="majorEastAsia" w:hAnsi="Gotham Medium" w:cstheme="majorBidi"/>
      <w:color w:val="09002E" w:themeColor="text2"/>
      <w:sz w:val="36"/>
      <w:szCs w:val="32"/>
    </w:rPr>
  </w:style>
  <w:style w:type="paragraph" w:styleId="Title">
    <w:name w:val="Title"/>
    <w:basedOn w:val="Normal"/>
    <w:next w:val="Normal"/>
    <w:link w:val="TitleChar"/>
    <w:uiPriority w:val="22"/>
    <w:qFormat/>
    <w:rsid w:val="00143B93"/>
    <w:pPr>
      <w:keepLines/>
      <w:spacing w:line="440" w:lineRule="exact"/>
      <w:ind w:left="1247"/>
      <w:contextualSpacing/>
      <w:outlineLvl w:val="0"/>
    </w:pPr>
    <w:rPr>
      <w:rFonts w:ascii="Gotham Medium" w:eastAsiaTheme="majorEastAsia" w:hAnsi="Gotham Medium" w:cstheme="majorBidi"/>
      <w:bCs/>
      <w:color w:val="09002E" w:themeColor="text2"/>
      <w:kern w:val="28"/>
      <w:sz w:val="36"/>
      <w:szCs w:val="56"/>
    </w:rPr>
  </w:style>
  <w:style w:type="character" w:customStyle="1" w:styleId="TitleChar">
    <w:name w:val="Title Char"/>
    <w:basedOn w:val="DefaultParagraphFont"/>
    <w:link w:val="Title"/>
    <w:uiPriority w:val="22"/>
    <w:rsid w:val="00143B93"/>
    <w:rPr>
      <w:rFonts w:ascii="Gotham Medium" w:eastAsiaTheme="majorEastAsia" w:hAnsi="Gotham Medium" w:cstheme="majorBidi"/>
      <w:bCs/>
      <w:color w:val="09002E" w:themeColor="text2"/>
      <w:kern w:val="28"/>
      <w:sz w:val="36"/>
      <w:szCs w:val="56"/>
    </w:rPr>
  </w:style>
  <w:style w:type="character" w:customStyle="1" w:styleId="Heading2Char">
    <w:name w:val="Heading 2 Char"/>
    <w:basedOn w:val="DefaultParagraphFont"/>
    <w:link w:val="Heading2"/>
    <w:uiPriority w:val="9"/>
    <w:rsid w:val="0022668B"/>
    <w:rPr>
      <w:rFonts w:asciiTheme="majorHAnsi" w:eastAsiaTheme="majorEastAsia" w:hAnsiTheme="majorHAnsi" w:cstheme="majorBidi"/>
      <w:b/>
      <w:color w:val="09002E" w:themeColor="text2"/>
      <w:sz w:val="28"/>
      <w:szCs w:val="26"/>
      <w:lang w:eastAsia="en-US"/>
    </w:rPr>
  </w:style>
  <w:style w:type="paragraph" w:customStyle="1" w:styleId="AppendixNumbered">
    <w:name w:val="Appendix Numbered"/>
    <w:basedOn w:val="Heading2"/>
    <w:uiPriority w:val="11"/>
    <w:qFormat/>
    <w:rsid w:val="00E41652"/>
    <w:pPr>
      <w:numPr>
        <w:numId w:val="14"/>
      </w:numPr>
    </w:pPr>
    <w:rPr>
      <w:rFonts w:ascii="Gotham Book" w:hAnsi="Gotham Book"/>
    </w:r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3"/>
      </w:numPr>
    </w:pPr>
  </w:style>
  <w:style w:type="paragraph" w:customStyle="1" w:styleId="Boxed1Heading">
    <w:name w:val="Boxed 1 Heading"/>
    <w:basedOn w:val="Boxed1Text"/>
    <w:uiPriority w:val="29"/>
    <w:qFormat/>
    <w:rsid w:val="0022668B"/>
    <w:pPr>
      <w:keepNext/>
    </w:pPr>
    <w:rPr>
      <w:b/>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3"/>
      </w:numPr>
    </w:pPr>
  </w:style>
  <w:style w:type="paragraph" w:customStyle="1" w:styleId="Boxed2Heading">
    <w:name w:val="Boxed 2 Heading"/>
    <w:basedOn w:val="Boxed2Text"/>
    <w:uiPriority w:val="31"/>
    <w:qFormat/>
    <w:rsid w:val="0022668B"/>
    <w:pPr>
      <w:keepNext/>
    </w:pPr>
    <w:rPr>
      <w:b/>
    </w:rPr>
  </w:style>
  <w:style w:type="numbering" w:customStyle="1" w:styleId="BoxedBullets">
    <w:name w:val="Boxed Bullets"/>
    <w:uiPriority w:val="99"/>
    <w:rsid w:val="0022668B"/>
    <w:pPr>
      <w:numPr>
        <w:numId w:val="3"/>
      </w:numPr>
    </w:pPr>
  </w:style>
  <w:style w:type="paragraph" w:customStyle="1" w:styleId="Bullet1">
    <w:name w:val="Bullet 1"/>
    <w:basedOn w:val="Normal"/>
    <w:link w:val="Bullet1Char"/>
    <w:uiPriority w:val="2"/>
    <w:qFormat/>
    <w:rsid w:val="0022668B"/>
    <w:pPr>
      <w:numPr>
        <w:numId w:val="4"/>
      </w:numPr>
    </w:pPr>
  </w:style>
  <w:style w:type="paragraph" w:customStyle="1" w:styleId="Bullet2">
    <w:name w:val="Bullet 2"/>
    <w:basedOn w:val="Normal"/>
    <w:uiPriority w:val="2"/>
    <w:qFormat/>
    <w:rsid w:val="0022668B"/>
    <w:pPr>
      <w:numPr>
        <w:ilvl w:val="1"/>
        <w:numId w:val="4"/>
      </w:numPr>
    </w:pPr>
  </w:style>
  <w:style w:type="paragraph" w:customStyle="1" w:styleId="Bullet3">
    <w:name w:val="Bullet 3"/>
    <w:basedOn w:val="Normal"/>
    <w:uiPriority w:val="2"/>
    <w:qFormat/>
    <w:rsid w:val="0022668B"/>
    <w:pPr>
      <w:numPr>
        <w:ilvl w:val="2"/>
        <w:numId w:val="4"/>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4"/>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5"/>
      </w:numPr>
    </w:pPr>
  </w:style>
  <w:style w:type="paragraph" w:customStyle="1" w:styleId="FigureTitle">
    <w:name w:val="Figure Title"/>
    <w:basedOn w:val="Normal"/>
    <w:uiPriority w:val="12"/>
    <w:qFormat/>
    <w:rsid w:val="00E44B36"/>
    <w:pPr>
      <w:keepNext/>
      <w:numPr>
        <w:numId w:val="6"/>
      </w:numPr>
      <w:spacing w:before="240"/>
    </w:pPr>
    <w:rPr>
      <w:b/>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rsid w:val="0022668B"/>
    <w:rPr>
      <w:vertAlign w:val="superscript"/>
    </w:rPr>
  </w:style>
  <w:style w:type="paragraph" w:styleId="FootnoteText">
    <w:name w:val="footnote text"/>
    <w:basedOn w:val="Normal"/>
    <w:link w:val="FootnoteTextChar"/>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22668B"/>
    <w:pPr>
      <w:numPr>
        <w:numId w:val="18"/>
      </w:numPr>
    </w:pPr>
  </w:style>
  <w:style w:type="paragraph" w:customStyle="1" w:styleId="Heading2noline">
    <w:name w:val="Heading 2 no line"/>
    <w:basedOn w:val="Heading2"/>
    <w:uiPriority w:val="9"/>
    <w:qFormat/>
    <w:rsid w:val="00143B93"/>
    <w:pPr>
      <w:pBdr>
        <w:top w:val="none" w:sz="0" w:space="0" w:color="auto"/>
      </w:pBdr>
      <w:spacing w:line="360" w:lineRule="atLeast"/>
    </w:pPr>
    <w:rPr>
      <w:rFonts w:ascii="Gotham Book" w:hAnsi="Gotham Book"/>
      <w:sz w:val="24"/>
    </w:rPr>
  </w:style>
  <w:style w:type="paragraph" w:customStyle="1" w:styleId="Heading2Numbered">
    <w:name w:val="Heading 2 Numbered"/>
    <w:basedOn w:val="Heading2"/>
    <w:link w:val="Heading2NumberedChar"/>
    <w:uiPriority w:val="10"/>
    <w:qFormat/>
    <w:rsid w:val="0022668B"/>
    <w:pPr>
      <w:numPr>
        <w:ilvl w:val="1"/>
        <w:numId w:val="18"/>
      </w:numPr>
    </w:pPr>
  </w:style>
  <w:style w:type="character" w:customStyle="1" w:styleId="Heading3Char">
    <w:name w:val="Heading 3 Char"/>
    <w:basedOn w:val="DefaultParagraphFont"/>
    <w:link w:val="Heading3"/>
    <w:uiPriority w:val="9"/>
    <w:rsid w:val="003A456B"/>
    <w:rPr>
      <w:rFonts w:ascii="Gotham Book" w:eastAsiaTheme="majorEastAsia" w:hAnsi="Gotham Book" w:cstheme="majorBidi"/>
      <w:b/>
      <w:color w:val="09002E" w:themeColor="text2"/>
      <w:sz w:val="20"/>
      <w:szCs w:val="20"/>
    </w:rPr>
  </w:style>
  <w:style w:type="paragraph" w:customStyle="1" w:styleId="Heading3Numbered">
    <w:name w:val="Heading 3 Numbered"/>
    <w:basedOn w:val="Heading3"/>
    <w:uiPriority w:val="10"/>
    <w:qFormat/>
    <w:rsid w:val="00722ADD"/>
    <w:pPr>
      <w:numPr>
        <w:ilvl w:val="2"/>
        <w:numId w:val="7"/>
      </w:numPr>
      <w:ind w:left="851"/>
    </w:pPr>
  </w:style>
  <w:style w:type="character" w:customStyle="1" w:styleId="Heading4Char">
    <w:name w:val="Heading 4 Char"/>
    <w:basedOn w:val="DefaultParagraphFont"/>
    <w:link w:val="Heading4"/>
    <w:uiPriority w:val="9"/>
    <w:rsid w:val="0022668B"/>
    <w:rPr>
      <w:rFonts w:asciiTheme="minorHAnsi" w:eastAsiaTheme="majorEastAsia" w:hAnsiTheme="minorHAnsi" w:cstheme="majorBidi"/>
      <w:b/>
      <w:iCs/>
      <w:color w:val="09002E" w:themeColor="text2"/>
      <w:sz w:val="18"/>
      <w:szCs w:val="18"/>
      <w:lang w:eastAsia="en-US"/>
    </w:rPr>
  </w:style>
  <w:style w:type="paragraph" w:customStyle="1" w:styleId="Heading4Numbered">
    <w:name w:val="Heading 4 Numbered"/>
    <w:basedOn w:val="Heading4"/>
    <w:uiPriority w:val="10"/>
    <w:unhideWhenUsed/>
    <w:qFormat/>
    <w:rsid w:val="0022668B"/>
  </w:style>
  <w:style w:type="character" w:customStyle="1" w:styleId="Heading5Char">
    <w:name w:val="Heading 5 Char"/>
    <w:basedOn w:val="DefaultParagraphFont"/>
    <w:link w:val="Heading5"/>
    <w:uiPriority w:val="9"/>
    <w:rsid w:val="0022668B"/>
    <w:rPr>
      <w:rFonts w:asciiTheme="minorHAnsi" w:eastAsiaTheme="majorEastAsia" w:hAnsiTheme="minorHAnsi" w:cstheme="majorBidi"/>
      <w:b/>
      <w:i/>
      <w:sz w:val="22"/>
      <w:szCs w:val="18"/>
      <w:lang w:eastAsia="en-US"/>
    </w:rPr>
  </w:style>
  <w:style w:type="paragraph" w:customStyle="1" w:styleId="Heading5Numbered">
    <w:name w:val="Heading 5 Numbered"/>
    <w:basedOn w:val="Heading5"/>
    <w:uiPriority w:val="10"/>
    <w:unhideWhenUsed/>
    <w:qFormat/>
    <w:rsid w:val="00544635"/>
  </w:style>
  <w:style w:type="character" w:customStyle="1" w:styleId="Heading6Char">
    <w:name w:val="Heading 6 Char"/>
    <w:basedOn w:val="DefaultParagraphFont"/>
    <w:link w:val="Heading6"/>
    <w:uiPriority w:val="9"/>
    <w:rsid w:val="0022668B"/>
    <w:rPr>
      <w:rFonts w:asciiTheme="minorHAnsi" w:eastAsiaTheme="majorEastAsia" w:hAnsiTheme="minorHAnsi" w:cstheme="majorBidi"/>
      <w:b/>
      <w:i/>
      <w:color w:val="000000" w:themeColor="text1"/>
      <w:sz w:val="18"/>
      <w:szCs w:val="18"/>
      <w:lang w:eastAsia="en-US"/>
    </w:rPr>
  </w:style>
  <w:style w:type="paragraph" w:customStyle="1" w:styleId="Heading6Numbered">
    <w:name w:val="Heading 6 Numbered"/>
    <w:basedOn w:val="Heading6"/>
    <w:uiPriority w:val="10"/>
    <w:unhideWhenUsed/>
    <w:qFormat/>
    <w:rsid w:val="0022668B"/>
    <w:pPr>
      <w:keepNext w:val="0"/>
    </w:pPr>
  </w:style>
  <w:style w:type="character" w:customStyle="1" w:styleId="Heading7Char">
    <w:name w:val="Heading 7 Char"/>
    <w:basedOn w:val="DefaultParagraphFont"/>
    <w:link w:val="Heading7"/>
    <w:uiPriority w:val="9"/>
    <w:rsid w:val="0022668B"/>
    <w:rPr>
      <w:rFonts w:asciiTheme="minorHAnsi" w:eastAsiaTheme="majorEastAsia" w:hAnsiTheme="minorHAnsi" w:cstheme="majorBidi"/>
      <w:i/>
      <w:iCs/>
      <w:color w:val="000000" w:themeColor="text1"/>
      <w:sz w:val="18"/>
      <w:szCs w:val="18"/>
      <w:lang w:eastAsia="en-US"/>
    </w:rPr>
  </w:style>
  <w:style w:type="paragraph" w:customStyle="1" w:styleId="Heading7Numbered">
    <w:name w:val="Heading 7 Numbered"/>
    <w:basedOn w:val="Heading7"/>
    <w:uiPriority w:val="10"/>
    <w:unhideWhenUsed/>
    <w:qFormat/>
    <w:rsid w:val="0022668B"/>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22668B"/>
    <w:pPr>
      <w:spacing w:before="240" w:after="240" w:line="300" w:lineRule="atLeast"/>
      <w:contextualSpacing/>
    </w:pPr>
    <w:rPr>
      <w:rFonts w:asciiTheme="majorHAnsi" w:hAnsiTheme="majorHAnsi"/>
      <w:color w:val="005F85" w:themeColor="accent2"/>
      <w:sz w:val="24"/>
    </w:rPr>
  </w:style>
  <w:style w:type="numbering" w:customStyle="1" w:styleId="KCBullets">
    <w:name w:val="KC Bullets"/>
    <w:uiPriority w:val="99"/>
    <w:rsid w:val="0022668B"/>
    <w:pPr>
      <w:numPr>
        <w:numId w:val="8"/>
      </w:numPr>
    </w:pPr>
  </w:style>
  <w:style w:type="numbering" w:customStyle="1" w:styleId="List1Numbered">
    <w:name w:val="List 1 Numbered"/>
    <w:uiPriority w:val="99"/>
    <w:rsid w:val="0022668B"/>
    <w:pPr>
      <w:numPr>
        <w:numId w:val="9"/>
      </w:numPr>
    </w:pPr>
  </w:style>
  <w:style w:type="paragraph" w:customStyle="1" w:styleId="List1Numbered1">
    <w:name w:val="List 1 Numbered 1"/>
    <w:basedOn w:val="Normal"/>
    <w:uiPriority w:val="2"/>
    <w:qFormat/>
    <w:rsid w:val="0022668B"/>
    <w:pPr>
      <w:numPr>
        <w:numId w:val="15"/>
      </w:numPr>
    </w:pPr>
  </w:style>
  <w:style w:type="paragraph" w:customStyle="1" w:styleId="List1Numbered2">
    <w:name w:val="List 1 Numbered 2"/>
    <w:basedOn w:val="Normal"/>
    <w:uiPriority w:val="2"/>
    <w:qFormat/>
    <w:rsid w:val="0022668B"/>
    <w:pPr>
      <w:numPr>
        <w:ilvl w:val="1"/>
        <w:numId w:val="15"/>
      </w:numPr>
    </w:pPr>
  </w:style>
  <w:style w:type="paragraph" w:customStyle="1" w:styleId="List1Numbered3">
    <w:name w:val="List 1 Numbered 3"/>
    <w:basedOn w:val="Normal"/>
    <w:uiPriority w:val="2"/>
    <w:qFormat/>
    <w:rsid w:val="0022668B"/>
    <w:pPr>
      <w:numPr>
        <w:ilvl w:val="2"/>
        <w:numId w:val="15"/>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7"/>
      </w:numPr>
    </w:pPr>
  </w:style>
  <w:style w:type="paragraph" w:customStyle="1" w:styleId="PullOut">
    <w:name w:val="Pull Out"/>
    <w:basedOn w:val="Normal"/>
    <w:uiPriority w:val="22"/>
    <w:qFormat/>
    <w:rsid w:val="0022668B"/>
    <w:pPr>
      <w:spacing w:line="340" w:lineRule="atLeast"/>
    </w:pPr>
    <w:rPr>
      <w:color w:val="09002E" w:themeColor="tex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0"/>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22668B"/>
    <w:pPr>
      <w:keepLines/>
      <w:numPr>
        <w:ilvl w:val="1"/>
      </w:numPr>
      <w:spacing w:after="480" w:line="320" w:lineRule="atLeast"/>
      <w:ind w:left="1247"/>
      <w:contextualSpacing/>
    </w:pPr>
    <w:rPr>
      <w:sz w:val="24"/>
    </w:rPr>
  </w:style>
  <w:style w:type="character" w:customStyle="1" w:styleId="SubtitleChar">
    <w:name w:val="Subtitle Char"/>
    <w:basedOn w:val="DefaultParagraphFont"/>
    <w:link w:val="Subtitle"/>
    <w:uiPriority w:val="23"/>
    <w:rsid w:val="0022668B"/>
    <w:rPr>
      <w:rFonts w:asciiTheme="minorHAnsi" w:eastAsiaTheme="minorEastAsia" w:hAnsiTheme="minorHAnsi" w:cstheme="minorBidi"/>
      <w:color w:val="000000" w:themeColor="text1"/>
      <w:sz w:val="24"/>
      <w:szCs w:val="22"/>
      <w:lang w:eastAsia="en-US"/>
    </w:rPr>
  </w:style>
  <w:style w:type="numbering" w:customStyle="1" w:styleId="TableNumbers">
    <w:name w:val="Table Numbers"/>
    <w:uiPriority w:val="99"/>
    <w:rsid w:val="0022668B"/>
    <w:pPr>
      <w:numPr>
        <w:numId w:val="11"/>
      </w:numPr>
    </w:pPr>
  </w:style>
  <w:style w:type="paragraph" w:customStyle="1" w:styleId="TableTitle">
    <w:name w:val="Table Title"/>
    <w:basedOn w:val="FigureTitle"/>
    <w:uiPriority w:val="12"/>
    <w:qFormat/>
    <w:rsid w:val="0078508B"/>
    <w:pPr>
      <w:numPr>
        <w:numId w:val="12"/>
      </w:numPr>
    </w:pPr>
  </w:style>
  <w:style w:type="paragraph" w:styleId="TOC1">
    <w:name w:val="toc 1"/>
    <w:basedOn w:val="Normal"/>
    <w:next w:val="Normal"/>
    <w:autoRedefine/>
    <w:uiPriority w:val="39"/>
    <w:rsid w:val="00CA1856"/>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1A27AF"/>
    <w:pPr>
      <w:tabs>
        <w:tab w:val="right" w:pos="9628"/>
      </w:tabs>
      <w:ind w:left="567" w:hanging="567"/>
    </w:pPr>
    <w:rPr>
      <w:rFonts w:asciiTheme="majorHAnsi" w:hAnsiTheme="majorHAnsi"/>
      <w:b/>
    </w:rPr>
  </w:style>
  <w:style w:type="paragraph" w:styleId="TOC3">
    <w:name w:val="toc 3"/>
    <w:basedOn w:val="Normal"/>
    <w:next w:val="Normal"/>
    <w:autoRedefine/>
    <w:uiPriority w:val="39"/>
    <w:rsid w:val="0022668B"/>
    <w:pPr>
      <w:tabs>
        <w:tab w:val="right" w:pos="9628"/>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22668B"/>
    <w:pPr>
      <w:outlineLvl w:val="9"/>
    </w:pPr>
  </w:style>
  <w:style w:type="paragraph" w:customStyle="1" w:styleId="CrossRef">
    <w:name w:val="CrossRef"/>
    <w:basedOn w:val="Normal"/>
    <w:link w:val="CrossRefChar"/>
    <w:qFormat/>
    <w:rsid w:val="00855872"/>
    <w:rPr>
      <w:b/>
      <w:bCs/>
      <w:color w:val="005F85"/>
      <w:szCs w:val="18"/>
    </w:rPr>
  </w:style>
  <w:style w:type="paragraph" w:customStyle="1" w:styleId="11Heading1NumbberedNoLine">
    <w:name w:val="1.1 Heading 1 Numbbered No Line"/>
    <w:basedOn w:val="Heading2Numbered"/>
    <w:link w:val="11Heading1NumbberedNoLineChar"/>
    <w:qFormat/>
    <w:rsid w:val="00D35380"/>
    <w:pPr>
      <w:pBdr>
        <w:top w:val="none" w:sz="0" w:space="0" w:color="auto"/>
      </w:pBdr>
    </w:pPr>
    <w:rPr>
      <w:rFonts w:ascii="Gotham Book" w:hAnsi="Gotham Book"/>
    </w:rPr>
  </w:style>
  <w:style w:type="character" w:customStyle="1" w:styleId="CrossRefChar">
    <w:name w:val="CrossRef Char"/>
    <w:basedOn w:val="DefaultParagraphFont"/>
    <w:link w:val="CrossRef"/>
    <w:rsid w:val="00855872"/>
    <w:rPr>
      <w:rFonts w:ascii="Gotham Book" w:hAnsi="Gotham Book"/>
      <w:b/>
      <w:bCs/>
      <w:color w:val="005F85"/>
      <w:sz w:val="20"/>
    </w:rPr>
  </w:style>
  <w:style w:type="character" w:customStyle="1" w:styleId="Heading2NumberedChar">
    <w:name w:val="Heading 2 Numbered Char"/>
    <w:basedOn w:val="Heading2Char"/>
    <w:link w:val="Heading2Numbered"/>
    <w:uiPriority w:val="10"/>
    <w:rsid w:val="003577D0"/>
    <w:rPr>
      <w:rFonts w:asciiTheme="majorHAnsi" w:eastAsiaTheme="majorEastAsia" w:hAnsiTheme="majorHAnsi" w:cstheme="majorBidi"/>
      <w:b/>
      <w:color w:val="09002E" w:themeColor="text2"/>
      <w:sz w:val="28"/>
      <w:szCs w:val="26"/>
      <w:lang w:eastAsia="en-US"/>
    </w:rPr>
  </w:style>
  <w:style w:type="character" w:customStyle="1" w:styleId="11Heading1NumbberedNoLineChar">
    <w:name w:val="1.1 Heading 1 Numbbered No Line Char"/>
    <w:basedOn w:val="Heading2NumberedChar"/>
    <w:link w:val="11Heading1NumbberedNoLine"/>
    <w:rsid w:val="00D35380"/>
    <w:rPr>
      <w:rFonts w:ascii="Gotham Book" w:eastAsiaTheme="majorEastAsia" w:hAnsi="Gotham Book" w:cstheme="majorBidi"/>
      <w:b/>
      <w:color w:val="09002E" w:themeColor="text2"/>
      <w:sz w:val="28"/>
      <w:szCs w:val="26"/>
      <w:lang w:eastAsia="en-US"/>
    </w:rPr>
  </w:style>
  <w:style w:type="character" w:styleId="UnresolvedMention">
    <w:name w:val="Unresolved Mention"/>
    <w:basedOn w:val="DefaultParagraphFont"/>
    <w:uiPriority w:val="99"/>
    <w:semiHidden/>
    <w:unhideWhenUsed/>
    <w:rsid w:val="0048209D"/>
    <w:rPr>
      <w:color w:val="605E5C"/>
      <w:shd w:val="clear" w:color="auto" w:fill="E1DFDD"/>
    </w:rPr>
  </w:style>
  <w:style w:type="paragraph" w:styleId="Revision">
    <w:name w:val="Revision"/>
    <w:hidden/>
    <w:uiPriority w:val="99"/>
    <w:semiHidden/>
    <w:rsid w:val="00D6013C"/>
    <w:pPr>
      <w:spacing w:before="0" w:after="0" w:line="240" w:lineRule="auto"/>
    </w:pPr>
    <w:rPr>
      <w:rFonts w:ascii="Gotham Book" w:hAnsi="Gotham Book"/>
      <w:sz w:val="20"/>
      <w:szCs w:val="20"/>
    </w:rPr>
  </w:style>
  <w:style w:type="character" w:customStyle="1" w:styleId="ListParagraphChar">
    <w:name w:val="List Paragraph Char"/>
    <w:aliases w:val="#List Paragraph Char,1 heading Char,Bullet point Char,Dot point 1.5 line spacing Char,FooterText Char,L Char,List Paragraph - bullets Char,List Paragraph1 Char,List Paragraph11 Char,List Paragraph2 Char,NFP GP Bulleted List Char"/>
    <w:basedOn w:val="DefaultParagraphFont"/>
    <w:link w:val="ListParagraph"/>
    <w:uiPriority w:val="34"/>
    <w:qFormat/>
    <w:locked/>
    <w:rsid w:val="008B7B22"/>
    <w:rPr>
      <w:rFonts w:ascii="Gotham Book" w:hAnsi="Gotham Book"/>
      <w:sz w:val="20"/>
      <w:szCs w:val="20"/>
    </w:rPr>
  </w:style>
  <w:style w:type="character" w:customStyle="1" w:styleId="Bullet1Char">
    <w:name w:val="Bullet 1 Char"/>
    <w:basedOn w:val="DefaultParagraphFont"/>
    <w:link w:val="Bullet1"/>
    <w:uiPriority w:val="2"/>
    <w:rsid w:val="00FC0FB0"/>
    <w:rPr>
      <w:rFonts w:ascii="Gotham Book" w:hAnsi="Gotham Book"/>
      <w:sz w:val="20"/>
      <w:szCs w:val="20"/>
    </w:rPr>
  </w:style>
  <w:style w:type="character" w:styleId="CommentReference">
    <w:name w:val="annotation reference"/>
    <w:basedOn w:val="DefaultParagraphFont"/>
    <w:semiHidden/>
    <w:unhideWhenUsed/>
    <w:rsid w:val="006D6B14"/>
    <w:rPr>
      <w:sz w:val="16"/>
      <w:szCs w:val="16"/>
    </w:rPr>
  </w:style>
  <w:style w:type="paragraph" w:styleId="CommentText">
    <w:name w:val="annotation text"/>
    <w:basedOn w:val="Normal"/>
    <w:link w:val="CommentTextChar"/>
    <w:unhideWhenUsed/>
    <w:rsid w:val="006D6B14"/>
    <w:pPr>
      <w:spacing w:line="240" w:lineRule="auto"/>
    </w:pPr>
  </w:style>
  <w:style w:type="character" w:customStyle="1" w:styleId="CommentTextChar">
    <w:name w:val="Comment Text Char"/>
    <w:basedOn w:val="DefaultParagraphFont"/>
    <w:link w:val="CommentText"/>
    <w:rsid w:val="006D6B14"/>
    <w:rPr>
      <w:rFonts w:ascii="Gotham Book" w:hAnsi="Gotham Book"/>
      <w:sz w:val="20"/>
      <w:szCs w:val="20"/>
    </w:rPr>
  </w:style>
  <w:style w:type="paragraph" w:styleId="CommentSubject">
    <w:name w:val="annotation subject"/>
    <w:basedOn w:val="CommentText"/>
    <w:next w:val="CommentText"/>
    <w:link w:val="CommentSubjectChar"/>
    <w:semiHidden/>
    <w:unhideWhenUsed/>
    <w:rsid w:val="006D6B14"/>
    <w:rPr>
      <w:b/>
      <w:bCs/>
    </w:rPr>
  </w:style>
  <w:style w:type="character" w:customStyle="1" w:styleId="CommentSubjectChar">
    <w:name w:val="Comment Subject Char"/>
    <w:basedOn w:val="CommentTextChar"/>
    <w:link w:val="CommentSubject"/>
    <w:semiHidden/>
    <w:rsid w:val="006D6B14"/>
    <w:rPr>
      <w:rFonts w:ascii="Gotham Book" w:hAnsi="Gotham Book"/>
      <w:b/>
      <w:bCs/>
      <w:sz w:val="20"/>
      <w:szCs w:val="20"/>
    </w:rPr>
  </w:style>
  <w:style w:type="paragraph" w:styleId="EndnoteText">
    <w:name w:val="endnote text"/>
    <w:basedOn w:val="Normal"/>
    <w:link w:val="EndnoteTextChar"/>
    <w:uiPriority w:val="99"/>
    <w:unhideWhenUsed/>
    <w:rsid w:val="006B4DB2"/>
    <w:pPr>
      <w:spacing w:before="0" w:after="0" w:line="240" w:lineRule="auto"/>
    </w:pPr>
  </w:style>
  <w:style w:type="character" w:customStyle="1" w:styleId="EndnoteTextChar">
    <w:name w:val="Endnote Text Char"/>
    <w:basedOn w:val="DefaultParagraphFont"/>
    <w:link w:val="EndnoteText"/>
    <w:uiPriority w:val="99"/>
    <w:rsid w:val="006B4DB2"/>
    <w:rPr>
      <w:rFonts w:ascii="Gotham Book" w:hAnsi="Gotham Book"/>
      <w:sz w:val="20"/>
      <w:szCs w:val="20"/>
    </w:rPr>
  </w:style>
  <w:style w:type="character" w:styleId="EndnoteReference">
    <w:name w:val="endnote reference"/>
    <w:basedOn w:val="DefaultParagraphFont"/>
    <w:uiPriority w:val="99"/>
    <w:unhideWhenUsed/>
    <w:rsid w:val="006B4DB2"/>
    <w:rPr>
      <w:vertAlign w:val="superscript"/>
    </w:rPr>
  </w:style>
  <w:style w:type="paragraph" w:styleId="ListNumber2">
    <w:name w:val="List Number 2"/>
    <w:basedOn w:val="Normal"/>
    <w:semiHidden/>
    <w:unhideWhenUsed/>
    <w:rsid w:val="002461AA"/>
    <w:pPr>
      <w:tabs>
        <w:tab w:val="num" w:pos="643"/>
      </w:tabs>
      <w:spacing w:before="0" w:after="0" w:line="240" w:lineRule="auto"/>
      <w:ind w:left="643" w:hanging="360"/>
      <w:contextualSpacing/>
    </w:pPr>
  </w:style>
  <w:style w:type="character" w:customStyle="1" w:styleId="cf01">
    <w:name w:val="cf01"/>
    <w:basedOn w:val="DefaultParagraphFont"/>
    <w:rsid w:val="005A23BC"/>
    <w:rPr>
      <w:rFonts w:ascii="Segoe UI" w:hAnsi="Segoe UI" w:cs="Segoe UI" w:hint="default"/>
      <w:sz w:val="18"/>
      <w:szCs w:val="18"/>
    </w:rPr>
  </w:style>
  <w:style w:type="character" w:customStyle="1" w:styleId="cf11">
    <w:name w:val="cf11"/>
    <w:basedOn w:val="DefaultParagraphFont"/>
    <w:rsid w:val="005A23BC"/>
    <w:rPr>
      <w:rFonts w:ascii="Segoe UI" w:hAnsi="Segoe UI" w:cs="Segoe UI" w:hint="default"/>
      <w:sz w:val="18"/>
      <w:szCs w:val="18"/>
      <w:shd w:val="clear" w:color="auto" w:fill="FFFFFF"/>
    </w:rPr>
  </w:style>
  <w:style w:type="paragraph" w:styleId="ListBullet">
    <w:name w:val="List Bullet"/>
    <w:basedOn w:val="Normal"/>
    <w:qFormat/>
    <w:rsid w:val="00A510C4"/>
    <w:pPr>
      <w:numPr>
        <w:numId w:val="17"/>
      </w:numPr>
      <w:contextualSpacing/>
    </w:pPr>
  </w:style>
  <w:style w:type="paragraph" w:styleId="BodyText">
    <w:name w:val="Body Text"/>
    <w:basedOn w:val="Normal"/>
    <w:link w:val="BodyTextChar"/>
    <w:uiPriority w:val="1"/>
    <w:qFormat/>
    <w:rsid w:val="009D511A"/>
    <w:pPr>
      <w:widowControl w:val="0"/>
      <w:autoSpaceDE w:val="0"/>
      <w:autoSpaceDN w:val="0"/>
      <w:spacing w:before="0" w:after="0" w:line="240" w:lineRule="auto"/>
    </w:pPr>
    <w:rPr>
      <w:rFonts w:eastAsia="Gotham Book" w:cs="Gotham Book"/>
      <w:color w:val="auto"/>
      <w:lang w:val="en-US" w:eastAsia="en-US"/>
    </w:rPr>
  </w:style>
  <w:style w:type="character" w:customStyle="1" w:styleId="BodyTextChar">
    <w:name w:val="Body Text Char"/>
    <w:basedOn w:val="DefaultParagraphFont"/>
    <w:link w:val="BodyText"/>
    <w:uiPriority w:val="1"/>
    <w:rsid w:val="009D511A"/>
    <w:rPr>
      <w:rFonts w:ascii="Gotham Book" w:eastAsia="Gotham Book" w:hAnsi="Gotham Book" w:cs="Gotham Book"/>
      <w:color w:val="auto"/>
      <w:sz w:val="20"/>
      <w:szCs w:val="20"/>
      <w:lang w:val="en-US" w:eastAsia="en-US"/>
    </w:rPr>
  </w:style>
  <w:style w:type="paragraph" w:customStyle="1" w:styleId="Default">
    <w:name w:val="Default"/>
    <w:rsid w:val="009D511A"/>
    <w:pPr>
      <w:autoSpaceDE w:val="0"/>
      <w:autoSpaceDN w:val="0"/>
      <w:adjustRightInd w:val="0"/>
      <w:spacing w:before="0" w:after="0" w:line="240" w:lineRule="auto"/>
    </w:pPr>
    <w:rPr>
      <w:rFonts w:ascii="Gotham Book" w:eastAsiaTheme="minorHAnsi" w:hAnsi="Gotham Book" w:cs="Gotham Book"/>
      <w:color w:val="000000"/>
      <w:sz w:val="24"/>
      <w:szCs w:val="24"/>
      <w:lang w:eastAsia="en-US"/>
    </w:rPr>
  </w:style>
  <w:style w:type="paragraph" w:customStyle="1" w:styleId="pf0">
    <w:name w:val="pf0"/>
    <w:basedOn w:val="Normal"/>
    <w:rsid w:val="00852C5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A14">
    <w:name w:val="A14"/>
    <w:uiPriority w:val="99"/>
    <w:rsid w:val="003D0FD7"/>
    <w:rPr>
      <w:rFonts w:cs="Gotham Book"/>
      <w:color w:val="006286"/>
      <w:sz w:val="19"/>
      <w:szCs w:val="19"/>
      <w:u w:val="single"/>
    </w:rPr>
  </w:style>
  <w:style w:type="table" w:styleId="GridTable1Light-Accent1">
    <w:name w:val="Grid Table 1 Light Accent 1"/>
    <w:basedOn w:val="TableNormal"/>
    <w:uiPriority w:val="46"/>
    <w:rsid w:val="00BE2906"/>
    <w:pPr>
      <w:spacing w:before="0" w:after="0" w:line="240" w:lineRule="auto"/>
    </w:pPr>
    <w:rPr>
      <w:rFonts w:eastAsiaTheme="minorHAnsi" w:cstheme="minorBidi"/>
      <w:color w:val="auto"/>
      <w:kern w:val="2"/>
      <w:sz w:val="22"/>
      <w:szCs w:val="22"/>
      <w:lang w:eastAsia="en-US"/>
      <w14:ligatures w14:val="standardContextual"/>
    </w:rPr>
    <w:tblPr>
      <w:tblStyleRowBandSize w:val="1"/>
      <w:tblStyleColBandSize w:val="1"/>
      <w:tblBorders>
        <w:top w:val="single" w:sz="4" w:space="0" w:color="C8E4EF" w:themeColor="accent1" w:themeTint="66"/>
        <w:left w:val="single" w:sz="4" w:space="0" w:color="C8E4EF" w:themeColor="accent1" w:themeTint="66"/>
        <w:bottom w:val="single" w:sz="4" w:space="0" w:color="C8E4EF" w:themeColor="accent1" w:themeTint="66"/>
        <w:right w:val="single" w:sz="4" w:space="0" w:color="C8E4EF" w:themeColor="accent1" w:themeTint="66"/>
        <w:insideH w:val="single" w:sz="4" w:space="0" w:color="C8E4EF" w:themeColor="accent1" w:themeTint="66"/>
        <w:insideV w:val="single" w:sz="4" w:space="0" w:color="C8E4EF" w:themeColor="accent1" w:themeTint="66"/>
      </w:tblBorders>
    </w:tblPr>
    <w:tblStylePr w:type="firstRow">
      <w:rPr>
        <w:b/>
        <w:bCs/>
      </w:rPr>
      <w:tblPr/>
      <w:tcPr>
        <w:tcBorders>
          <w:bottom w:val="single" w:sz="12" w:space="0" w:color="ADD6E8" w:themeColor="accent1" w:themeTint="99"/>
        </w:tcBorders>
      </w:tcPr>
    </w:tblStylePr>
    <w:tblStylePr w:type="lastRow">
      <w:rPr>
        <w:b/>
        <w:bCs/>
      </w:rPr>
      <w:tblPr/>
      <w:tcPr>
        <w:tcBorders>
          <w:top w:val="double" w:sz="2" w:space="0" w:color="ADD6E8"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D6AE3"/>
    <w:pPr>
      <w:spacing w:before="100" w:beforeAutospacing="1" w:after="100" w:afterAutospacing="1" w:line="240" w:lineRule="auto"/>
    </w:pPr>
    <w:rPr>
      <w:rFonts w:ascii="Calibri" w:eastAsiaTheme="minorHAnsi" w:hAnsi="Calibri" w:cs="Calibri"/>
      <w:color w:val="auto"/>
      <w:sz w:val="22"/>
      <w:szCs w:val="22"/>
    </w:rPr>
  </w:style>
  <w:style w:type="character" w:customStyle="1" w:styleId="al-author-delim">
    <w:name w:val="al-author-delim"/>
    <w:basedOn w:val="DefaultParagraphFont"/>
    <w:rsid w:val="00C71743"/>
  </w:style>
  <w:style w:type="character" w:customStyle="1" w:styleId="wi-fullname">
    <w:name w:val="wi-fullname"/>
    <w:basedOn w:val="DefaultParagraphFont"/>
    <w:rsid w:val="00C71743"/>
  </w:style>
  <w:style w:type="paragraph" w:styleId="Index1">
    <w:name w:val="index 1"/>
    <w:basedOn w:val="Normal"/>
    <w:next w:val="Normal"/>
    <w:autoRedefine/>
    <w:semiHidden/>
    <w:unhideWhenUsed/>
    <w:rsid w:val="001A27AF"/>
    <w:pPr>
      <w:spacing w:before="0" w:after="0" w:line="240" w:lineRule="auto"/>
      <w:ind w:left="200" w:hanging="200"/>
    </w:pPr>
  </w:style>
  <w:style w:type="paragraph" w:customStyle="1" w:styleId="Weblink">
    <w:name w:val="Weblink"/>
    <w:basedOn w:val="Normal"/>
    <w:link w:val="WeblinkChar"/>
    <w:qFormat/>
    <w:rsid w:val="007537C1"/>
    <w:pPr>
      <w:spacing w:before="60"/>
    </w:pPr>
    <w:rPr>
      <w:rFonts w:eastAsiaTheme="minorHAnsi"/>
      <w:color w:val="0070C0"/>
      <w:sz w:val="18"/>
      <w:szCs w:val="18"/>
      <w:lang w:eastAsia="en-US"/>
    </w:rPr>
  </w:style>
  <w:style w:type="character" w:customStyle="1" w:styleId="WeblinkChar">
    <w:name w:val="Weblink Char"/>
    <w:basedOn w:val="DefaultParagraphFont"/>
    <w:link w:val="Weblink"/>
    <w:rsid w:val="007537C1"/>
    <w:rPr>
      <w:rFonts w:ascii="Gotham Book" w:eastAsiaTheme="minorHAnsi" w:hAnsi="Gotham Book"/>
      <w:color w:val="0070C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529">
      <w:bodyDiv w:val="1"/>
      <w:marLeft w:val="0"/>
      <w:marRight w:val="0"/>
      <w:marTop w:val="0"/>
      <w:marBottom w:val="0"/>
      <w:divBdr>
        <w:top w:val="none" w:sz="0" w:space="0" w:color="auto"/>
        <w:left w:val="none" w:sz="0" w:space="0" w:color="auto"/>
        <w:bottom w:val="none" w:sz="0" w:space="0" w:color="auto"/>
        <w:right w:val="none" w:sz="0" w:space="0" w:color="auto"/>
      </w:divBdr>
    </w:div>
    <w:div w:id="176310213">
      <w:bodyDiv w:val="1"/>
      <w:marLeft w:val="0"/>
      <w:marRight w:val="0"/>
      <w:marTop w:val="0"/>
      <w:marBottom w:val="0"/>
      <w:divBdr>
        <w:top w:val="none" w:sz="0" w:space="0" w:color="auto"/>
        <w:left w:val="none" w:sz="0" w:space="0" w:color="auto"/>
        <w:bottom w:val="none" w:sz="0" w:space="0" w:color="auto"/>
        <w:right w:val="none" w:sz="0" w:space="0" w:color="auto"/>
      </w:divBdr>
    </w:div>
    <w:div w:id="228082960">
      <w:bodyDiv w:val="1"/>
      <w:marLeft w:val="0"/>
      <w:marRight w:val="0"/>
      <w:marTop w:val="0"/>
      <w:marBottom w:val="0"/>
      <w:divBdr>
        <w:top w:val="none" w:sz="0" w:space="0" w:color="auto"/>
        <w:left w:val="none" w:sz="0" w:space="0" w:color="auto"/>
        <w:bottom w:val="none" w:sz="0" w:space="0" w:color="auto"/>
        <w:right w:val="none" w:sz="0" w:space="0" w:color="auto"/>
      </w:divBdr>
    </w:div>
    <w:div w:id="252667351">
      <w:bodyDiv w:val="1"/>
      <w:marLeft w:val="0"/>
      <w:marRight w:val="0"/>
      <w:marTop w:val="0"/>
      <w:marBottom w:val="0"/>
      <w:divBdr>
        <w:top w:val="none" w:sz="0" w:space="0" w:color="auto"/>
        <w:left w:val="none" w:sz="0" w:space="0" w:color="auto"/>
        <w:bottom w:val="none" w:sz="0" w:space="0" w:color="auto"/>
        <w:right w:val="none" w:sz="0" w:space="0" w:color="auto"/>
      </w:divBdr>
    </w:div>
    <w:div w:id="269704558">
      <w:bodyDiv w:val="1"/>
      <w:marLeft w:val="0"/>
      <w:marRight w:val="0"/>
      <w:marTop w:val="0"/>
      <w:marBottom w:val="0"/>
      <w:divBdr>
        <w:top w:val="none" w:sz="0" w:space="0" w:color="auto"/>
        <w:left w:val="none" w:sz="0" w:space="0" w:color="auto"/>
        <w:bottom w:val="none" w:sz="0" w:space="0" w:color="auto"/>
        <w:right w:val="none" w:sz="0" w:space="0" w:color="auto"/>
      </w:divBdr>
    </w:div>
    <w:div w:id="387538587">
      <w:bodyDiv w:val="1"/>
      <w:marLeft w:val="0"/>
      <w:marRight w:val="0"/>
      <w:marTop w:val="0"/>
      <w:marBottom w:val="0"/>
      <w:divBdr>
        <w:top w:val="none" w:sz="0" w:space="0" w:color="auto"/>
        <w:left w:val="none" w:sz="0" w:space="0" w:color="auto"/>
        <w:bottom w:val="none" w:sz="0" w:space="0" w:color="auto"/>
        <w:right w:val="none" w:sz="0" w:space="0" w:color="auto"/>
      </w:divBdr>
    </w:div>
    <w:div w:id="400564545">
      <w:bodyDiv w:val="1"/>
      <w:marLeft w:val="0"/>
      <w:marRight w:val="0"/>
      <w:marTop w:val="0"/>
      <w:marBottom w:val="0"/>
      <w:divBdr>
        <w:top w:val="none" w:sz="0" w:space="0" w:color="auto"/>
        <w:left w:val="none" w:sz="0" w:space="0" w:color="auto"/>
        <w:bottom w:val="none" w:sz="0" w:space="0" w:color="auto"/>
        <w:right w:val="none" w:sz="0" w:space="0" w:color="auto"/>
      </w:divBdr>
    </w:div>
    <w:div w:id="619649510">
      <w:bodyDiv w:val="1"/>
      <w:marLeft w:val="0"/>
      <w:marRight w:val="0"/>
      <w:marTop w:val="0"/>
      <w:marBottom w:val="0"/>
      <w:divBdr>
        <w:top w:val="none" w:sz="0" w:space="0" w:color="auto"/>
        <w:left w:val="none" w:sz="0" w:space="0" w:color="auto"/>
        <w:bottom w:val="none" w:sz="0" w:space="0" w:color="auto"/>
        <w:right w:val="none" w:sz="0" w:space="0" w:color="auto"/>
      </w:divBdr>
    </w:div>
    <w:div w:id="696202326">
      <w:bodyDiv w:val="1"/>
      <w:marLeft w:val="0"/>
      <w:marRight w:val="0"/>
      <w:marTop w:val="0"/>
      <w:marBottom w:val="0"/>
      <w:divBdr>
        <w:top w:val="none" w:sz="0" w:space="0" w:color="auto"/>
        <w:left w:val="none" w:sz="0" w:space="0" w:color="auto"/>
        <w:bottom w:val="none" w:sz="0" w:space="0" w:color="auto"/>
        <w:right w:val="none" w:sz="0" w:space="0" w:color="auto"/>
      </w:divBdr>
    </w:div>
    <w:div w:id="743065669">
      <w:bodyDiv w:val="1"/>
      <w:marLeft w:val="0"/>
      <w:marRight w:val="0"/>
      <w:marTop w:val="0"/>
      <w:marBottom w:val="0"/>
      <w:divBdr>
        <w:top w:val="none" w:sz="0" w:space="0" w:color="auto"/>
        <w:left w:val="none" w:sz="0" w:space="0" w:color="auto"/>
        <w:bottom w:val="none" w:sz="0" w:space="0" w:color="auto"/>
        <w:right w:val="none" w:sz="0" w:space="0" w:color="auto"/>
      </w:divBdr>
    </w:div>
    <w:div w:id="759714861">
      <w:bodyDiv w:val="1"/>
      <w:marLeft w:val="0"/>
      <w:marRight w:val="0"/>
      <w:marTop w:val="0"/>
      <w:marBottom w:val="0"/>
      <w:divBdr>
        <w:top w:val="none" w:sz="0" w:space="0" w:color="auto"/>
        <w:left w:val="none" w:sz="0" w:space="0" w:color="auto"/>
        <w:bottom w:val="none" w:sz="0" w:space="0" w:color="auto"/>
        <w:right w:val="none" w:sz="0" w:space="0" w:color="auto"/>
      </w:divBdr>
    </w:div>
    <w:div w:id="833569894">
      <w:bodyDiv w:val="1"/>
      <w:marLeft w:val="0"/>
      <w:marRight w:val="0"/>
      <w:marTop w:val="0"/>
      <w:marBottom w:val="0"/>
      <w:divBdr>
        <w:top w:val="none" w:sz="0" w:space="0" w:color="auto"/>
        <w:left w:val="none" w:sz="0" w:space="0" w:color="auto"/>
        <w:bottom w:val="none" w:sz="0" w:space="0" w:color="auto"/>
        <w:right w:val="none" w:sz="0" w:space="0" w:color="auto"/>
      </w:divBdr>
    </w:div>
    <w:div w:id="1243948571">
      <w:bodyDiv w:val="1"/>
      <w:marLeft w:val="0"/>
      <w:marRight w:val="0"/>
      <w:marTop w:val="0"/>
      <w:marBottom w:val="0"/>
      <w:divBdr>
        <w:top w:val="none" w:sz="0" w:space="0" w:color="auto"/>
        <w:left w:val="none" w:sz="0" w:space="0" w:color="auto"/>
        <w:bottom w:val="none" w:sz="0" w:space="0" w:color="auto"/>
        <w:right w:val="none" w:sz="0" w:space="0" w:color="auto"/>
      </w:divBdr>
    </w:div>
    <w:div w:id="1245071515">
      <w:bodyDiv w:val="1"/>
      <w:marLeft w:val="0"/>
      <w:marRight w:val="0"/>
      <w:marTop w:val="0"/>
      <w:marBottom w:val="0"/>
      <w:divBdr>
        <w:top w:val="none" w:sz="0" w:space="0" w:color="auto"/>
        <w:left w:val="none" w:sz="0" w:space="0" w:color="auto"/>
        <w:bottom w:val="none" w:sz="0" w:space="0" w:color="auto"/>
        <w:right w:val="none" w:sz="0" w:space="0" w:color="auto"/>
      </w:divBdr>
    </w:div>
    <w:div w:id="1315138791">
      <w:bodyDiv w:val="1"/>
      <w:marLeft w:val="0"/>
      <w:marRight w:val="0"/>
      <w:marTop w:val="0"/>
      <w:marBottom w:val="0"/>
      <w:divBdr>
        <w:top w:val="none" w:sz="0" w:space="0" w:color="auto"/>
        <w:left w:val="none" w:sz="0" w:space="0" w:color="auto"/>
        <w:bottom w:val="none" w:sz="0" w:space="0" w:color="auto"/>
        <w:right w:val="none" w:sz="0" w:space="0" w:color="auto"/>
      </w:divBdr>
    </w:div>
    <w:div w:id="1323774738">
      <w:bodyDiv w:val="1"/>
      <w:marLeft w:val="0"/>
      <w:marRight w:val="0"/>
      <w:marTop w:val="0"/>
      <w:marBottom w:val="0"/>
      <w:divBdr>
        <w:top w:val="none" w:sz="0" w:space="0" w:color="auto"/>
        <w:left w:val="none" w:sz="0" w:space="0" w:color="auto"/>
        <w:bottom w:val="none" w:sz="0" w:space="0" w:color="auto"/>
        <w:right w:val="none" w:sz="0" w:space="0" w:color="auto"/>
      </w:divBdr>
      <w:divsChild>
        <w:div w:id="67773151">
          <w:marLeft w:val="0"/>
          <w:marRight w:val="0"/>
          <w:marTop w:val="0"/>
          <w:marBottom w:val="0"/>
          <w:divBdr>
            <w:top w:val="none" w:sz="0" w:space="0" w:color="auto"/>
            <w:left w:val="none" w:sz="0" w:space="0" w:color="auto"/>
            <w:bottom w:val="none" w:sz="0" w:space="0" w:color="auto"/>
            <w:right w:val="none" w:sz="0" w:space="0" w:color="auto"/>
          </w:divBdr>
        </w:div>
        <w:div w:id="285502158">
          <w:marLeft w:val="0"/>
          <w:marRight w:val="0"/>
          <w:marTop w:val="0"/>
          <w:marBottom w:val="0"/>
          <w:divBdr>
            <w:top w:val="none" w:sz="0" w:space="0" w:color="auto"/>
            <w:left w:val="none" w:sz="0" w:space="0" w:color="auto"/>
            <w:bottom w:val="none" w:sz="0" w:space="0" w:color="auto"/>
            <w:right w:val="none" w:sz="0" w:space="0" w:color="auto"/>
          </w:divBdr>
        </w:div>
      </w:divsChild>
    </w:div>
    <w:div w:id="1333220726">
      <w:bodyDiv w:val="1"/>
      <w:marLeft w:val="0"/>
      <w:marRight w:val="0"/>
      <w:marTop w:val="0"/>
      <w:marBottom w:val="0"/>
      <w:divBdr>
        <w:top w:val="none" w:sz="0" w:space="0" w:color="auto"/>
        <w:left w:val="none" w:sz="0" w:space="0" w:color="auto"/>
        <w:bottom w:val="none" w:sz="0" w:space="0" w:color="auto"/>
        <w:right w:val="none" w:sz="0" w:space="0" w:color="auto"/>
      </w:divBdr>
    </w:div>
    <w:div w:id="1404330167">
      <w:bodyDiv w:val="1"/>
      <w:marLeft w:val="0"/>
      <w:marRight w:val="0"/>
      <w:marTop w:val="0"/>
      <w:marBottom w:val="0"/>
      <w:divBdr>
        <w:top w:val="none" w:sz="0" w:space="0" w:color="auto"/>
        <w:left w:val="none" w:sz="0" w:space="0" w:color="auto"/>
        <w:bottom w:val="none" w:sz="0" w:space="0" w:color="auto"/>
        <w:right w:val="none" w:sz="0" w:space="0" w:color="auto"/>
      </w:divBdr>
    </w:div>
    <w:div w:id="1460758254">
      <w:bodyDiv w:val="1"/>
      <w:marLeft w:val="0"/>
      <w:marRight w:val="0"/>
      <w:marTop w:val="0"/>
      <w:marBottom w:val="0"/>
      <w:divBdr>
        <w:top w:val="none" w:sz="0" w:space="0" w:color="auto"/>
        <w:left w:val="none" w:sz="0" w:space="0" w:color="auto"/>
        <w:bottom w:val="none" w:sz="0" w:space="0" w:color="auto"/>
        <w:right w:val="none" w:sz="0" w:space="0" w:color="auto"/>
      </w:divBdr>
    </w:div>
    <w:div w:id="1645503269">
      <w:bodyDiv w:val="1"/>
      <w:marLeft w:val="0"/>
      <w:marRight w:val="0"/>
      <w:marTop w:val="0"/>
      <w:marBottom w:val="0"/>
      <w:divBdr>
        <w:top w:val="none" w:sz="0" w:space="0" w:color="auto"/>
        <w:left w:val="none" w:sz="0" w:space="0" w:color="auto"/>
        <w:bottom w:val="none" w:sz="0" w:space="0" w:color="auto"/>
        <w:right w:val="none" w:sz="0" w:space="0" w:color="auto"/>
      </w:divBdr>
    </w:div>
    <w:div w:id="1656257863">
      <w:bodyDiv w:val="1"/>
      <w:marLeft w:val="0"/>
      <w:marRight w:val="0"/>
      <w:marTop w:val="0"/>
      <w:marBottom w:val="0"/>
      <w:divBdr>
        <w:top w:val="none" w:sz="0" w:space="0" w:color="auto"/>
        <w:left w:val="none" w:sz="0" w:space="0" w:color="auto"/>
        <w:bottom w:val="none" w:sz="0" w:space="0" w:color="auto"/>
        <w:right w:val="none" w:sz="0" w:space="0" w:color="auto"/>
      </w:divBdr>
    </w:div>
    <w:div w:id="1786921771">
      <w:bodyDiv w:val="1"/>
      <w:marLeft w:val="0"/>
      <w:marRight w:val="0"/>
      <w:marTop w:val="0"/>
      <w:marBottom w:val="0"/>
      <w:divBdr>
        <w:top w:val="none" w:sz="0" w:space="0" w:color="auto"/>
        <w:left w:val="none" w:sz="0" w:space="0" w:color="auto"/>
        <w:bottom w:val="none" w:sz="0" w:space="0" w:color="auto"/>
        <w:right w:val="none" w:sz="0" w:space="0" w:color="auto"/>
      </w:divBdr>
    </w:div>
    <w:div w:id="1795369967">
      <w:bodyDiv w:val="1"/>
      <w:marLeft w:val="0"/>
      <w:marRight w:val="0"/>
      <w:marTop w:val="0"/>
      <w:marBottom w:val="0"/>
      <w:divBdr>
        <w:top w:val="none" w:sz="0" w:space="0" w:color="auto"/>
        <w:left w:val="none" w:sz="0" w:space="0" w:color="auto"/>
        <w:bottom w:val="none" w:sz="0" w:space="0" w:color="auto"/>
        <w:right w:val="none" w:sz="0" w:space="0" w:color="auto"/>
      </w:divBdr>
    </w:div>
    <w:div w:id="1921213423">
      <w:bodyDiv w:val="1"/>
      <w:marLeft w:val="0"/>
      <w:marRight w:val="0"/>
      <w:marTop w:val="0"/>
      <w:marBottom w:val="0"/>
      <w:divBdr>
        <w:top w:val="none" w:sz="0" w:space="0" w:color="auto"/>
        <w:left w:val="none" w:sz="0" w:space="0" w:color="auto"/>
        <w:bottom w:val="none" w:sz="0" w:space="0" w:color="auto"/>
        <w:right w:val="none" w:sz="0" w:space="0" w:color="auto"/>
      </w:divBdr>
    </w:div>
    <w:div w:id="1940092203">
      <w:bodyDiv w:val="1"/>
      <w:marLeft w:val="0"/>
      <w:marRight w:val="0"/>
      <w:marTop w:val="0"/>
      <w:marBottom w:val="0"/>
      <w:divBdr>
        <w:top w:val="none" w:sz="0" w:space="0" w:color="auto"/>
        <w:left w:val="none" w:sz="0" w:space="0" w:color="auto"/>
        <w:bottom w:val="none" w:sz="0" w:space="0" w:color="auto"/>
        <w:right w:val="none" w:sz="0" w:space="0" w:color="auto"/>
      </w:divBdr>
    </w:div>
    <w:div w:id="2013025208">
      <w:bodyDiv w:val="1"/>
      <w:marLeft w:val="0"/>
      <w:marRight w:val="0"/>
      <w:marTop w:val="0"/>
      <w:marBottom w:val="0"/>
      <w:divBdr>
        <w:top w:val="none" w:sz="0" w:space="0" w:color="auto"/>
        <w:left w:val="none" w:sz="0" w:space="0" w:color="auto"/>
        <w:bottom w:val="none" w:sz="0" w:space="0" w:color="auto"/>
        <w:right w:val="none" w:sz="0" w:space="0" w:color="auto"/>
      </w:divBdr>
    </w:div>
    <w:div w:id="21432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hyperlink" Target="https://op.europa.eu/en/publication-detail/-/publication/fca9ae7f-2554-11e9-8d04-01aa75ed71a1/language-en" TargetMode="External"/><Relationship Id="rId39" Type="http://schemas.openxmlformats.org/officeDocument/2006/relationships/hyperlink" Target="https://doi.org/10.1038/520429a" TargetMode="External"/><Relationship Id="rId21" Type="http://schemas.openxmlformats.org/officeDocument/2006/relationships/hyperlink" Target="https://www.ucl.ac.uk/teaching-learning/sites/teaching-learning/files/ucl_good_supervision_guide_2018-19_screen.pdf" TargetMode="External"/><Relationship Id="rId34" Type="http://schemas.openxmlformats.org/officeDocument/2006/relationships/hyperlink" Target="https://nhmrc.sharepoint.com/sites/eari/RIPolicy/Forms/AllItems.aspx?id=%2Fsites%2Feari%2FRIPolicy%2FResearch%20Quality%2FResources%2FSpecific%20topics%2FEducation%20and%20training%2FUA%2DIndigenous%2DStrategy%2D2022%2D25%2Epdf&amp;parent=%2Fsites%2Feari%2FRIPolicy%2FResearch%20Quality%2FResources%2FSpecific%20topics%2FEducation%20and%20training&amp;p=true&amp;ct=1697778891529&amp;or=Outlook%2DBody&amp;cid=608EC2E7%2D6ED7%2D492D%2DAE97%2D2DA7B50CE2F3&amp;ga=1&amp;WSL=1" TargetMode="External"/><Relationship Id="rId42" Type="http://schemas.openxmlformats.org/officeDocument/2006/relationships/hyperlink" Target="https://www.unesco.org/en/open-science/about" TargetMode="External"/><Relationship Id="rId47" Type="http://schemas.openxmlformats.org/officeDocument/2006/relationships/hyperlink" Target="https://wellcome.org/grant-funding/guidance/open-access-guidance/research-organisations-how-implement-responsible-and-fair-approaches-research" TargetMode="External"/><Relationship Id="rId50" Type="http://schemas.openxmlformats.org/officeDocument/2006/relationships/hyperlink" Target="https://reproducibility.stanford.edu/Neuroscie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tmp"/><Relationship Id="rId29" Type="http://schemas.openxmlformats.org/officeDocument/2006/relationships/hyperlink" Target="https://publications.parliament.uk/pa/cm5803/cmselect/cmsctech/101/report.html" TargetMode="External"/><Relationship Id="rId11" Type="http://schemas.openxmlformats.org/officeDocument/2006/relationships/image" Target="media/image1.png"/><Relationship Id="rId24" Type="http://schemas.openxmlformats.org/officeDocument/2006/relationships/hyperlink" Target="https://royalsociety.org/-/media/policy/projects/research-culture-images/integrity-in-practice-september-2018.pdf?la=en-GB&amp;hash=3DB24C1B799FACD3962911BF146B2A57" TargetMode="External"/><Relationship Id="rId32" Type="http://schemas.openxmlformats.org/officeDocument/2006/relationships/hyperlink" Target="https://doi.org/10.1017/jie.2020.14" TargetMode="External"/><Relationship Id="rId37" Type="http://schemas.openxmlformats.org/officeDocument/2006/relationships/hyperlink" Target="https://sfdora.org/project-tara/" TargetMode="External"/><Relationship Id="rId40" Type="http://schemas.openxmlformats.org/officeDocument/2006/relationships/hyperlink" Target="https://journals.plos.org/plosbiology/" TargetMode="External"/><Relationship Id="rId45" Type="http://schemas.openxmlformats.org/officeDocument/2006/relationships/hyperlink" Target="https://concordatopenness.org.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oi.org/10.17605/OSF.IO/E2BSJ" TargetMode="External"/><Relationship Id="rId28" Type="http://schemas.openxmlformats.org/officeDocument/2006/relationships/hyperlink" Target="https://med.stanford.edu/sporrnford%20Program%20on%20Research%20Rigor%20and%20Reproducibility%20|%20Stanford%20Program%20on%20Research%20Rigor%20&amp;%20Reproducibility%20|%20Stanford%20Medicine" TargetMode="External"/><Relationship Id="rId36" Type="http://schemas.openxmlformats.org/officeDocument/2006/relationships/hyperlink" Target="https://sfdora.org/resource/space-to-evolve-academic-assessment-a-rubric-for-analyzing-institutional-conditions-and-progress-indicators/" TargetMode="External"/><Relationship Id="rId49" Type="http://schemas.openxmlformats.org/officeDocument/2006/relationships/hyperlink" Target="https://datascience.stanford.edu/cores" TargetMode="Externa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gida-global.org/care" TargetMode="External"/><Relationship Id="rId44" Type="http://schemas.openxmlformats.org/officeDocument/2006/relationships/hyperlink" Target="https://sops4ri.eu/toolbo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ubmed.ncbi.nlm.nih.gov/31037545/" TargetMode="External"/><Relationship Id="rId27" Type="http://schemas.openxmlformats.org/officeDocument/2006/relationships/hyperlink" Target="https://sops4ri.eu/tools/" TargetMode="External"/><Relationship Id="rId30" Type="http://schemas.openxmlformats.org/officeDocument/2006/relationships/hyperlink" Target="https://www.gla.ac.uk/myglasgow/ris/researchculture/" TargetMode="External"/><Relationship Id="rId35" Type="http://schemas.openxmlformats.org/officeDocument/2006/relationships/hyperlink" Target="https://coara.eu/" TargetMode="External"/><Relationship Id="rId43" Type="http://schemas.openxmlformats.org/officeDocument/2006/relationships/hyperlink" Target="https://wellcome.org/grant-funding/guidance/open-access-guidance/research-organisations-how-implement-responsible-and-fair-approaches-research" TargetMode="External"/><Relationship Id="rId48" Type="http://schemas.openxmlformats.org/officeDocument/2006/relationships/hyperlink" Target="https://med.stanford.edu/sporrnford%20Program%20on%20Research%20Rigor%20and%20Reproducibility%20|%20Stanford%20Program%20on%20Research%20Rigor%20&amp;%20Reproducibility%20|%20Stanford%20Medicin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emf"/><Relationship Id="rId25" Type="http://schemas.openxmlformats.org/officeDocument/2006/relationships/hyperlink" Target="https://www.csic.es/en/csic/scientific-integrity-and-ethics-csic/scientific-integrity-and-good-practises" TargetMode="External"/><Relationship Id="rId33" Type="http://schemas.openxmlformats.org/officeDocument/2006/relationships/hyperlink" Target="https://www.lowitja.org.au/content/Image/Career_Pathways_Policy_Brief_Working_for_Our_People_2020.pdfple_2020.pdf%20(lowitja.org.au)" TargetMode="External"/><Relationship Id="rId38" Type="http://schemas.openxmlformats.org/officeDocument/2006/relationships/hyperlink" Target="https://sfdora.org/resource-library" TargetMode="External"/><Relationship Id="rId46" Type="http://schemas.openxmlformats.org/officeDocument/2006/relationships/hyperlink" Target="https://sops4ri.eu/toolbox/" TargetMode="External"/><Relationship Id="rId20" Type="http://schemas.openxmlformats.org/officeDocument/2006/relationships/image" Target="media/image5.tmp"/><Relationship Id="rId41" Type="http://schemas.openxmlformats.org/officeDocument/2006/relationships/hyperlink" Target="https://osf.io/v5jrm/F%20Preprints%20|%20UKRN%20Statement%20on%20Rewards%20and%20Incentives%20for%20Open%20Research"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26" Type="http://schemas.openxmlformats.org/officeDocument/2006/relationships/hyperlink" Target="https://www.science.org/content/article/stanford-president-to-step-down-despite-probe-exonerating-him-of-research-misconduct" TargetMode="External"/><Relationship Id="rId21" Type="http://schemas.openxmlformats.org/officeDocument/2006/relationships/hyperlink" Target="https://www.nhmrc.gov.au/about-us/publications/australian-code-responsible-conduct-research-2018" TargetMode="External"/><Relationship Id="rId42" Type="http://schemas.openxmlformats.org/officeDocument/2006/relationships/hyperlink" Target="https://www.eur.nl/en/about-eur/policy-and-regulations/integrity/research-integrity/dilemma-game" TargetMode="External"/><Relationship Id="rId47" Type="http://schemas.openxmlformats.org/officeDocument/2006/relationships/hyperlink" Target="https://doi.org/10.31235/osf.io/dcr8v" TargetMode="External"/><Relationship Id="rId63" Type="http://schemas.openxmlformats.org/officeDocument/2006/relationships/hyperlink" Target="https://concordatopenness.org.uk/resources" TargetMode="External"/><Relationship Id="rId68" Type="http://schemas.openxmlformats.org/officeDocument/2006/relationships/hyperlink" Target="https://www.psychologicalscience.org/observer/improving-my-lab-my-science-with-the-open-science-framework" TargetMode="External"/><Relationship Id="rId16" Type="http://schemas.openxmlformats.org/officeDocument/2006/relationships/hyperlink" Target="https://sops4ri.eu/tools-for-rfos/" TargetMode="External"/><Relationship Id="rId11" Type="http://schemas.openxmlformats.org/officeDocument/2006/relationships/hyperlink" Target="https://doi.org/10.1038/s41598-023-32445-3" TargetMode="External"/><Relationship Id="rId24" Type="http://schemas.openxmlformats.org/officeDocument/2006/relationships/hyperlink" Target="https://boardoftrustees.stanford.edu/wp-content/uploads/sites/5/2023/07/Scientific-Panel-Final-Report.pdf" TargetMode="External"/><Relationship Id="rId32" Type="http://schemas.openxmlformats.org/officeDocument/2006/relationships/hyperlink" Target="https://www.psc.gov.au/research-library/certification/competency-based-frameworks" TargetMode="External"/><Relationship Id="rId37" Type="http://schemas.openxmlformats.org/officeDocument/2006/relationships/hyperlink" Target="https://jamanetwork.com/searchresults?author=Gordon+Guyatt&amp;q=Gordon+Guyatt" TargetMode="External"/><Relationship Id="rId40" Type="http://schemas.openxmlformats.org/officeDocument/2006/relationships/hyperlink" Target="https://www.nhmrc.gov.au/about-us/publications/competencies-australian-academic-clinical-trialists" TargetMode="External"/><Relationship Id="rId45" Type="http://schemas.openxmlformats.org/officeDocument/2006/relationships/hyperlink" Target="https://wellcome.org/grant-funding/guidance/open-access-guidance/research-organisations-how-implement-responsible-and-fair-approaches-research" TargetMode="External"/><Relationship Id="rId53" Type="http://schemas.openxmlformats.org/officeDocument/2006/relationships/hyperlink" Target="https://coara.eu/" TargetMode="External"/><Relationship Id="rId58" Type="http://schemas.openxmlformats.org/officeDocument/2006/relationships/hyperlink" Target="https://www.go-fair.org/fair-principles/" TargetMode="External"/><Relationship Id="rId66" Type="http://schemas.openxmlformats.org/officeDocument/2006/relationships/hyperlink" Target="https://www.eara.eu/transparency-agreements" TargetMode="External"/><Relationship Id="rId74" Type="http://schemas.openxmlformats.org/officeDocument/2006/relationships/hyperlink" Target="https://www.nuffieldbioethics.org/publications/the-culture-of-scientific-research" TargetMode="External"/><Relationship Id="rId79" Type="http://schemas.openxmlformats.org/officeDocument/2006/relationships/hyperlink" Target="https://acd.od.nih.gov/working-groups/sexual-harassment.html" TargetMode="External"/><Relationship Id="rId5" Type="http://schemas.openxmlformats.org/officeDocument/2006/relationships/hyperlink" Target="https://royalsociety.org/topics-policy/projects/research-culture/" TargetMode="External"/><Relationship Id="rId61" Type="http://schemas.openxmlformats.org/officeDocument/2006/relationships/hyperlink" Target="https://sops4ri.eu/toolbox/" TargetMode="External"/><Relationship Id="rId19" Type="http://schemas.openxmlformats.org/officeDocument/2006/relationships/hyperlink" Target="https://www.gla.ac.uk/media/Media_705595_smxx.pdf" TargetMode="External"/><Relationship Id="rId14" Type="http://schemas.openxmlformats.org/officeDocument/2006/relationships/hyperlink" Target="https://www.nhmrc.gov.au/research-policy/research-integrity" TargetMode="External"/><Relationship Id="rId22" Type="http://schemas.openxmlformats.org/officeDocument/2006/relationships/hyperlink" Target="https://www.data.cam.ac.uk/intro-data-champions" TargetMode="External"/><Relationship Id="rId27" Type="http://schemas.openxmlformats.org/officeDocument/2006/relationships/hyperlink" Target="https://www.science.org/content/blog-post/tessier-lavigne-matter-shows-why-running-lab-full-time-jobr-Lavigne%20matter%20shows%20why%20running%20a%20lab%20is%20a%20full-time%20job%20|%20Science%20|%20AAAS" TargetMode="External"/><Relationship Id="rId30" Type="http://schemas.openxmlformats.org/officeDocument/2006/relationships/hyperlink" Target="https://www.ukrn.org/terms-of-reference/" TargetMode="External"/><Relationship Id="rId35" Type="http://schemas.openxmlformats.org/officeDocument/2006/relationships/hyperlink" Target="https://www.who.int/publications/i/item/9789240034662" TargetMode="External"/><Relationship Id="rId43" Type="http://schemas.openxmlformats.org/officeDocument/2006/relationships/hyperlink" Target="https://researchintegrityjournal.biomedcentral.com/articles/10.1186/s41073-018-0046-2" TargetMode="External"/><Relationship Id="rId48" Type="http://schemas.openxmlformats.org/officeDocument/2006/relationships/hyperlink" Target="https://doi.org/10.7554/eLife.70929" TargetMode="External"/><Relationship Id="rId56" Type="http://schemas.openxmlformats.org/officeDocument/2006/relationships/hyperlink" Target="https://doi.org/10.1371/journal.pbio.3000576" TargetMode="External"/><Relationship Id="rId64" Type="http://schemas.openxmlformats.org/officeDocument/2006/relationships/hyperlink" Target="https://concordatopenness.org.uk/resources" TargetMode="External"/><Relationship Id="rId69" Type="http://schemas.openxmlformats.org/officeDocument/2006/relationships/hyperlink" Target="https://journals.asm.org/doi/10.1128/jmbe.v15i2.853" TargetMode="External"/><Relationship Id="rId77" Type="http://schemas.openxmlformats.org/officeDocument/2006/relationships/hyperlink" Target="https://scienceeurope.org/our-resources/research-culture-statement/" TargetMode="External"/><Relationship Id="rId8" Type="http://schemas.openxmlformats.org/officeDocument/2006/relationships/hyperlink" Target="https://www.science.org.au/supporting-science/science-policy-and-analysis/reports-and-publications/research-integrity-australian-institutions" TargetMode="External"/><Relationship Id="rId51" Type="http://schemas.openxmlformats.org/officeDocument/2006/relationships/hyperlink" Target="https://www.bihealth.org/en/translation/innovation-enabler/quest-center/calls-and-awards/quest-calls-and-awards/null-and-replication" TargetMode="External"/><Relationship Id="rId72" Type="http://schemas.openxmlformats.org/officeDocument/2006/relationships/hyperlink" Target="https://wellcome.org/what-we-do/our-work/research-culture" TargetMode="External"/><Relationship Id="rId80" Type="http://schemas.openxmlformats.org/officeDocument/2006/relationships/hyperlink" Target="https://publications.parliament.uk/pa/cm5803/cmselect/cmsctech/101/report.html" TargetMode="External"/><Relationship Id="rId3" Type="http://schemas.openxmlformats.org/officeDocument/2006/relationships/hyperlink" Target="https://doi.org/10.1017/jie.2020.14" TargetMode="External"/><Relationship Id="rId12" Type="http://schemas.openxmlformats.org/officeDocument/2006/relationships/hyperlink" Target="https://www.nhmrc.gov.au/about-us/publications/nhmrcs-research-quality-strategy" TargetMode="External"/><Relationship Id="rId17" Type="http://schemas.openxmlformats.org/officeDocument/2006/relationships/hyperlink" Target="https://www.cos.io/blog/strategy-for-culture-change" TargetMode="External"/><Relationship Id="rId25" Type="http://schemas.openxmlformats.org/officeDocument/2006/relationships/hyperlink" Target="https://www.timeshighereducation.com/blog/every-researcher-can-learn-tessier-lavignes-downfall" TargetMode="External"/><Relationship Id="rId33" Type="http://schemas.openxmlformats.org/officeDocument/2006/relationships/hyperlink" Target="https://doi:10.1016/j.sapharm.2022.09.013" TargetMode="External"/><Relationship Id="rId38" Type="http://schemas.openxmlformats.org/officeDocument/2006/relationships/hyperlink" Target="https://jamanetwork.com/searchresults?author=Paul+Glasziou&amp;q=Paul+Glasziou" TargetMode="External"/><Relationship Id="rId46" Type="http://schemas.openxmlformats.org/officeDocument/2006/relationships/hyperlink" Target="https://www.scienceeurope.org/our-resources/agreement-reforming-research-assessment/" TargetMode="External"/><Relationship Id="rId59" Type="http://schemas.openxmlformats.org/officeDocument/2006/relationships/hyperlink" Target="https://sops4ri.eu/wp-content/uploads/Template-Research-Integrity-Promotion-Plan-RPOs_FINAL.pdf" TargetMode="External"/><Relationship Id="rId67" Type="http://schemas.openxmlformats.org/officeDocument/2006/relationships/hyperlink" Target="https://anzccart.adelaide.edu.au/openness-agreement" TargetMode="External"/><Relationship Id="rId20" Type="http://schemas.openxmlformats.org/officeDocument/2006/relationships/hyperlink" Target="https://med.stanford.edu/sporr/about/missionstrategyvalue.html" TargetMode="External"/><Relationship Id="rId41" Type="http://schemas.openxmlformats.org/officeDocument/2006/relationships/hyperlink" Target="https://data.europa.eu/doi/10.2779/311480" TargetMode="External"/><Relationship Id="rId54" Type="http://schemas.openxmlformats.org/officeDocument/2006/relationships/hyperlink" Target="https://doi.org/10.31219/osf.io/4pqwv" TargetMode="External"/><Relationship Id="rId62" Type="http://schemas.openxmlformats.org/officeDocument/2006/relationships/hyperlink" Target="https://doi.org/10.1038/520429a" TargetMode="External"/><Relationship Id="rId70" Type="http://schemas.openxmlformats.org/officeDocument/2006/relationships/hyperlink" Target="https://med.stanford.edu/sporr" TargetMode="External"/><Relationship Id="rId75" Type="http://schemas.openxmlformats.org/officeDocument/2006/relationships/hyperlink" Target="https://www.gov.uk/government/publications/research-and-development-rd-people-and-culture-strategy" TargetMode="External"/><Relationship Id="rId1" Type="http://schemas.openxmlformats.org/officeDocument/2006/relationships/hyperlink" Target="https://wellcome.org/grant-funding/guidance/responsible-conduct-research" TargetMode="External"/><Relationship Id="rId6" Type="http://schemas.openxmlformats.org/officeDocument/2006/relationships/hyperlink" Target="https://www.scienceeurope.org/our-priorities/research-culture/" TargetMode="External"/><Relationship Id="rId15" Type="http://schemas.openxmlformats.org/officeDocument/2006/relationships/hyperlink" Target="https://en.unesco.org/science-sustainable-future/open-science/recommendation" TargetMode="External"/><Relationship Id="rId23" Type="http://schemas.openxmlformats.org/officeDocument/2006/relationships/hyperlink" Target="https://www.nytimes.com/2023/07/19/us/stanford-president-resigns-tessier-lavigne.html" TargetMode="External"/><Relationship Id="rId28" Type="http://schemas.openxmlformats.org/officeDocument/2006/relationships/hyperlink" Target="https://www.gida-global.org/care" TargetMode="External"/><Relationship Id="rId36" Type="http://schemas.openxmlformats.org/officeDocument/2006/relationships/hyperlink" Target="https://jamanetwork.com/searchresults?author=Terrence+Shaneyfelt&amp;q=Terrence+Shaneyfelt" TargetMode="External"/><Relationship Id="rId49" Type="http://schemas.openxmlformats.org/officeDocument/2006/relationships/hyperlink" Target="https://sfdora.org/resource/space-to-evolve-academic-assessment-a-rubric-for-analyzing-institutional-conditions-and-progress-indicators/" TargetMode="External"/><Relationship Id="rId57" Type="http://schemas.openxmlformats.org/officeDocument/2006/relationships/hyperlink" Target="https://doi.org/10.1038/538453a" TargetMode="External"/><Relationship Id="rId10" Type="http://schemas.openxmlformats.org/officeDocument/2006/relationships/hyperlink" Target="https://doi.org/10.1007/s11948-021-00351-4" TargetMode="External"/><Relationship Id="rId31" Type="http://schemas.openxmlformats.org/officeDocument/2006/relationships/hyperlink" Target="https://www.aus-rn.org/" TargetMode="External"/><Relationship Id="rId44" Type="http://schemas.openxmlformats.org/officeDocument/2006/relationships/hyperlink" Target="https://www.scienceeurope.org/our-resources/position-statement-research-assessment-processes/" TargetMode="External"/><Relationship Id="rId52" Type="http://schemas.openxmlformats.org/officeDocument/2006/relationships/hyperlink" Target="https://www.bihealth.org/en/translation/innovation-enabler/quest-center/calls-and-awards/quest-calls-and-awards/preregistration" TargetMode="External"/><Relationship Id="rId60" Type="http://schemas.openxmlformats.org/officeDocument/2006/relationships/hyperlink" Target="https://sops4ri.eu/wp-content/uploads/Implementation-Guideline_FINAL.pdf" TargetMode="External"/><Relationship Id="rId65" Type="http://schemas.openxmlformats.org/officeDocument/2006/relationships/hyperlink" Target="https://www.anzccart.org.nz/openness-agreement" TargetMode="External"/><Relationship Id="rId73" Type="http://schemas.openxmlformats.org/officeDocument/2006/relationships/hyperlink" Target="https://russellgroup.ac.uk/policy/publications/realising-our-potential-backing-talent-and-strengthening-uk-research-culture-and-environment/" TargetMode="External"/><Relationship Id="rId78" Type="http://schemas.openxmlformats.org/officeDocument/2006/relationships/hyperlink" Target="https://scienceeurope.org/our-resources/research-culture-values-framework/" TargetMode="External"/><Relationship Id="rId4" Type="http://schemas.openxmlformats.org/officeDocument/2006/relationships/hyperlink" Target="https://policies.anu.edu.au/ppl/document/ANUP_018810" TargetMode="External"/><Relationship Id="rId9" Type="http://schemas.openxmlformats.org/officeDocument/2006/relationships/hyperlink" Target="https://doi.org/10.1371/journal.pone.0263023" TargetMode="External"/><Relationship Id="rId13" Type="http://schemas.openxmlformats.org/officeDocument/2006/relationships/hyperlink" Target="https://www.nhmrc.gov.au/research-policy/research-quality-steering-committee" TargetMode="External"/><Relationship Id="rId18" Type="http://schemas.openxmlformats.org/officeDocument/2006/relationships/hyperlink" Target="https://www.gla.ac.uk/myglasgow/ris/researchculture/" TargetMode="External"/><Relationship Id="rId39" Type="http://schemas.openxmlformats.org/officeDocument/2006/relationships/hyperlink" Target="https://analysisfunction.civilservice.gov.uk/policy-store/competency-framework-for-the-government-statistician-group-gsg/" TargetMode="External"/><Relationship Id="rId34" Type="http://schemas.openxmlformats.org/officeDocument/2006/relationships/hyperlink" Target="https://dietitiansaustralia.org.au/working-dietetics/standards-and-scope/national-competency-standards-dietitians" TargetMode="External"/><Relationship Id="rId50" Type="http://schemas.openxmlformats.org/officeDocument/2006/relationships/hyperlink" Target="https://www.einsteinfoundation.de/en/award/" TargetMode="External"/><Relationship Id="rId55" Type="http://schemas.openxmlformats.org/officeDocument/2006/relationships/hyperlink" Target="https://doi.org/10.31219/osf.io/v5jrm" TargetMode="External"/><Relationship Id="rId76" Type="http://schemas.openxmlformats.org/officeDocument/2006/relationships/hyperlink" Target="https://www.ukri.org/what-we-do/supporting-healthy-research-and-innovation-culture/ng%20a%20healthy%20research%20and%20innovation%20culture%20&#8211;%20UKRI" TargetMode="External"/><Relationship Id="rId7" Type="http://schemas.openxmlformats.org/officeDocument/2006/relationships/hyperlink" Target="https://www.nhmrc.gov.au/research-policy/research-quality" TargetMode="External"/><Relationship Id="rId71" Type="http://schemas.openxmlformats.org/officeDocument/2006/relationships/hyperlink" Target="https://royalsociety.org/topics-policy/publications/2021/research-and-technical-workforce-uk/" TargetMode="External"/><Relationship Id="rId2" Type="http://schemas.openxmlformats.org/officeDocument/2006/relationships/hyperlink" Target="https://www.nhmrc.gov.au/funding/manage-your-funding/nhmrcs-administering-institutions" TargetMode="External"/><Relationship Id="rId29" Type="http://schemas.openxmlformats.org/officeDocument/2006/relationships/hyperlink" Target="https://www.transparimed.org/single-post/karolinska-university"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NHM19</b:Tag>
    <b:SourceType>Report</b:SourceType>
    <b:Guid>{7CE669BE-5880-4E83-813F-D1ED31EF08C8}</b:Guid>
    <b:Author>
      <b:Author>
        <b:Corporate>NHMRC</b:Corporate>
      </b:Author>
    </b:Author>
    <b:Title>Supervision: A guide supporting the Australian Code for the Responsible Conduct of Research. </b:Title>
    <b:Year>2019</b:Year>
    <b:Publisher>National Health and Medical Research Council</b:Publisher>
    <b:City>Canberra</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SharedWithUsers xmlns="6009ecf4-091d-4f6b-9961-b86fc348bfb7">
      <UserInfo>
        <DisplayName>Sloan, Marita</DisplayName>
        <AccountId>68</AccountId>
        <AccountType/>
      </UserInfo>
      <UserInfo>
        <DisplayName>Brown, Kathie</DisplayName>
        <AccountId>100</AccountId>
        <AccountType/>
      </UserInfo>
      <UserInfo>
        <DisplayName>Bate, Mary</DisplayName>
        <AccountId>49</AccountId>
        <AccountType/>
      </UserInfo>
    </SharedWithUsers>
    <_activity xmlns="4d65d7ae-a670-40cb-ba44-18a3de34ca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583BFD3A07B4DB89B8E706F033671" ma:contentTypeVersion="16" ma:contentTypeDescription="Create a new document." ma:contentTypeScope="" ma:versionID="e42dad9090105dd5fb2288cc304a3b4b">
  <xsd:schema xmlns:xsd="http://www.w3.org/2001/XMLSchema" xmlns:xs="http://www.w3.org/2001/XMLSchema" xmlns:p="http://schemas.microsoft.com/office/2006/metadata/properties" xmlns:ns3="4d65d7ae-a670-40cb-ba44-18a3de34cadc" xmlns:ns4="6009ecf4-091d-4f6b-9961-b86fc348bfb7" targetNamespace="http://schemas.microsoft.com/office/2006/metadata/properties" ma:root="true" ma:fieldsID="11bf926ba1713438f5254c6c4738c8fd" ns3:_="" ns4:_="">
    <xsd:import namespace="4d65d7ae-a670-40cb-ba44-18a3de34cadc"/>
    <xsd:import namespace="6009ecf4-091d-4f6b-9961-b86fc348b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5d7ae-a670-40cb-ba44-18a3de34c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9ecf4-091d-4f6b-9961-b86fc348bf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CBAA3-B101-4D58-A29A-FA5DEEF615C6}">
  <ds:schemaRefs>
    <ds:schemaRef ds:uri="http://schemas.microsoft.com/sharepoint/v3/contenttype/forms"/>
  </ds:schemaRefs>
</ds:datastoreItem>
</file>

<file path=customXml/itemProps2.xml><?xml version="1.0" encoding="utf-8"?>
<ds:datastoreItem xmlns:ds="http://schemas.openxmlformats.org/officeDocument/2006/customXml" ds:itemID="{842F8664-19E0-4E85-A5EA-F008FD39EAD8}">
  <ds:schemaRefs>
    <ds:schemaRef ds:uri="http://schemas.openxmlformats.org/officeDocument/2006/bibliography"/>
  </ds:schemaRefs>
</ds:datastoreItem>
</file>

<file path=customXml/itemProps3.xml><?xml version="1.0" encoding="utf-8"?>
<ds:datastoreItem xmlns:ds="http://schemas.openxmlformats.org/officeDocument/2006/customXml" ds:itemID="{CE77046B-FC71-4206-9532-89FE3CCC4D62}">
  <ds:schemaRefs>
    <ds:schemaRef ds:uri="http://schemas.openxmlformats.org/package/2006/metadata/core-properties"/>
    <ds:schemaRef ds:uri="6009ecf4-091d-4f6b-9961-b86fc348bfb7"/>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4d65d7ae-a670-40cb-ba44-18a3de34cadc"/>
  </ds:schemaRefs>
</ds:datastoreItem>
</file>

<file path=customXml/itemProps4.xml><?xml version="1.0" encoding="utf-8"?>
<ds:datastoreItem xmlns:ds="http://schemas.openxmlformats.org/officeDocument/2006/customXml" ds:itemID="{99AB77C9-E0C3-41A9-AFF0-F6A03DDF6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5d7ae-a670-40cb-ba44-18a3de34cadc"/>
    <ds:schemaRef ds:uri="6009ecf4-091d-4f6b-9961-b86fc348b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21019</Words>
  <Characters>119812</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National Health and Mental Research Council</Company>
  <LinksUpToDate>false</LinksUpToDate>
  <CharactersWithSpaces>140550</CharactersWithSpaces>
  <SharedDoc>false</SharedDoc>
  <HLinks>
    <vt:vector size="1044" baseType="variant">
      <vt:variant>
        <vt:i4>4522056</vt:i4>
      </vt:variant>
      <vt:variant>
        <vt:i4>639</vt:i4>
      </vt:variant>
      <vt:variant>
        <vt:i4>0</vt:i4>
      </vt:variant>
      <vt:variant>
        <vt:i4>5</vt:i4>
      </vt:variant>
      <vt:variant>
        <vt:lpwstr>https://reproducibility.stanford.edu/Neuroscience</vt:lpwstr>
      </vt:variant>
      <vt:variant>
        <vt:lpwstr/>
      </vt:variant>
      <vt:variant>
        <vt:i4>5046344</vt:i4>
      </vt:variant>
      <vt:variant>
        <vt:i4>636</vt:i4>
      </vt:variant>
      <vt:variant>
        <vt:i4>0</vt:i4>
      </vt:variant>
      <vt:variant>
        <vt:i4>5</vt:i4>
      </vt:variant>
      <vt:variant>
        <vt:lpwstr>https://med.stanford.edu/sporrnford Program on Research Rigor and Reproducibility | Stanford Program on Research Rigor &amp; Reproducibility | Stanford Medicine</vt:lpwstr>
      </vt:variant>
      <vt:variant>
        <vt:lpwstr/>
      </vt:variant>
      <vt:variant>
        <vt:i4>2818175</vt:i4>
      </vt:variant>
      <vt:variant>
        <vt:i4>633</vt:i4>
      </vt:variant>
      <vt:variant>
        <vt:i4>0</vt:i4>
      </vt:variant>
      <vt:variant>
        <vt:i4>5</vt:i4>
      </vt:variant>
      <vt:variant>
        <vt:lpwstr>https://wellcome.org/grant-funding/guidance/open-access-guidance/research-organisations-how-implement-responsible-and-fair-approaches-research</vt:lpwstr>
      </vt:variant>
      <vt:variant>
        <vt:lpwstr/>
      </vt:variant>
      <vt:variant>
        <vt:i4>2424888</vt:i4>
      </vt:variant>
      <vt:variant>
        <vt:i4>630</vt:i4>
      </vt:variant>
      <vt:variant>
        <vt:i4>0</vt:i4>
      </vt:variant>
      <vt:variant>
        <vt:i4>5</vt:i4>
      </vt:variant>
      <vt:variant>
        <vt:lpwstr>https://sops4ri.eu/toolbox/</vt:lpwstr>
      </vt:variant>
      <vt:variant>
        <vt:lpwstr/>
      </vt:variant>
      <vt:variant>
        <vt:i4>71</vt:i4>
      </vt:variant>
      <vt:variant>
        <vt:i4>627</vt:i4>
      </vt:variant>
      <vt:variant>
        <vt:i4>0</vt:i4>
      </vt:variant>
      <vt:variant>
        <vt:i4>5</vt:i4>
      </vt:variant>
      <vt:variant>
        <vt:lpwstr>https://concordatopenness.org.uk/</vt:lpwstr>
      </vt:variant>
      <vt:variant>
        <vt:lpwstr/>
      </vt:variant>
      <vt:variant>
        <vt:i4>2424888</vt:i4>
      </vt:variant>
      <vt:variant>
        <vt:i4>624</vt:i4>
      </vt:variant>
      <vt:variant>
        <vt:i4>0</vt:i4>
      </vt:variant>
      <vt:variant>
        <vt:i4>5</vt:i4>
      </vt:variant>
      <vt:variant>
        <vt:lpwstr>https://sops4ri.eu/toolbox/</vt:lpwstr>
      </vt:variant>
      <vt:variant>
        <vt:lpwstr/>
      </vt:variant>
      <vt:variant>
        <vt:i4>2818175</vt:i4>
      </vt:variant>
      <vt:variant>
        <vt:i4>621</vt:i4>
      </vt:variant>
      <vt:variant>
        <vt:i4>0</vt:i4>
      </vt:variant>
      <vt:variant>
        <vt:i4>5</vt:i4>
      </vt:variant>
      <vt:variant>
        <vt:lpwstr>https://wellcome.org/grant-funding/guidance/open-access-guidance/research-organisations-how-implement-responsible-and-fair-approaches-research</vt:lpwstr>
      </vt:variant>
      <vt:variant>
        <vt:lpwstr/>
      </vt:variant>
      <vt:variant>
        <vt:i4>262227</vt:i4>
      </vt:variant>
      <vt:variant>
        <vt:i4>618</vt:i4>
      </vt:variant>
      <vt:variant>
        <vt:i4>0</vt:i4>
      </vt:variant>
      <vt:variant>
        <vt:i4>5</vt:i4>
      </vt:variant>
      <vt:variant>
        <vt:lpwstr>https://www.unesco.org/en/open-science/about</vt:lpwstr>
      </vt:variant>
      <vt:variant>
        <vt:lpwstr>:~:text=The%20UNESCO%20Recommendation%20on%20Open%20Science%20provides%20an%20international%20framework,divides%20between%20and%20within%20countries.Science | UNESCO</vt:lpwstr>
      </vt:variant>
      <vt:variant>
        <vt:i4>4390988</vt:i4>
      </vt:variant>
      <vt:variant>
        <vt:i4>615</vt:i4>
      </vt:variant>
      <vt:variant>
        <vt:i4>0</vt:i4>
      </vt:variant>
      <vt:variant>
        <vt:i4>5</vt:i4>
      </vt:variant>
      <vt:variant>
        <vt:lpwstr>https://osf.io/v5jrm/F Preprints | UKRN Statement on Rewards and Incentives for Open Research</vt:lpwstr>
      </vt:variant>
      <vt:variant>
        <vt:lpwstr/>
      </vt:variant>
      <vt:variant>
        <vt:i4>2097248</vt:i4>
      </vt:variant>
      <vt:variant>
        <vt:i4>612</vt:i4>
      </vt:variant>
      <vt:variant>
        <vt:i4>0</vt:i4>
      </vt:variant>
      <vt:variant>
        <vt:i4>5</vt:i4>
      </vt:variant>
      <vt:variant>
        <vt:lpwstr>https://journals.plos.org/plosbiology/</vt:lpwstr>
      </vt:variant>
      <vt:variant>
        <vt:lpwstr/>
      </vt:variant>
      <vt:variant>
        <vt:i4>3080293</vt:i4>
      </vt:variant>
      <vt:variant>
        <vt:i4>609</vt:i4>
      </vt:variant>
      <vt:variant>
        <vt:i4>0</vt:i4>
      </vt:variant>
      <vt:variant>
        <vt:i4>5</vt:i4>
      </vt:variant>
      <vt:variant>
        <vt:lpwstr>https://doi.org/10.1038/520429a</vt:lpwstr>
      </vt:variant>
      <vt:variant>
        <vt:lpwstr/>
      </vt:variant>
      <vt:variant>
        <vt:i4>2228260</vt:i4>
      </vt:variant>
      <vt:variant>
        <vt:i4>606</vt:i4>
      </vt:variant>
      <vt:variant>
        <vt:i4>0</vt:i4>
      </vt:variant>
      <vt:variant>
        <vt:i4>5</vt:i4>
      </vt:variant>
      <vt:variant>
        <vt:lpwstr>https://sfdora.org/resource-library</vt:lpwstr>
      </vt:variant>
      <vt:variant>
        <vt:lpwstr/>
      </vt:variant>
      <vt:variant>
        <vt:i4>5636096</vt:i4>
      </vt:variant>
      <vt:variant>
        <vt:i4>603</vt:i4>
      </vt:variant>
      <vt:variant>
        <vt:i4>0</vt:i4>
      </vt:variant>
      <vt:variant>
        <vt:i4>5</vt:i4>
      </vt:variant>
      <vt:variant>
        <vt:lpwstr>https://sfdora.org/project-tara/</vt:lpwstr>
      </vt:variant>
      <vt:variant>
        <vt:lpwstr/>
      </vt:variant>
      <vt:variant>
        <vt:i4>65557</vt:i4>
      </vt:variant>
      <vt:variant>
        <vt:i4>600</vt:i4>
      </vt:variant>
      <vt:variant>
        <vt:i4>0</vt:i4>
      </vt:variant>
      <vt:variant>
        <vt:i4>5</vt:i4>
      </vt:variant>
      <vt:variant>
        <vt:lpwstr>https://sfdora.org/resource/space-to-evolve-academic-assessment-a-rubric-for-analyzing-institutional-conditions-and-progress-indicators/</vt:lpwstr>
      </vt:variant>
      <vt:variant>
        <vt:lpwstr/>
      </vt:variant>
      <vt:variant>
        <vt:i4>5701702</vt:i4>
      </vt:variant>
      <vt:variant>
        <vt:i4>597</vt:i4>
      </vt:variant>
      <vt:variant>
        <vt:i4>0</vt:i4>
      </vt:variant>
      <vt:variant>
        <vt:i4>5</vt:i4>
      </vt:variant>
      <vt:variant>
        <vt:lpwstr>https://coara.eu/</vt:lpwstr>
      </vt:variant>
      <vt:variant>
        <vt:lpwstr/>
      </vt:variant>
      <vt:variant>
        <vt:i4>2883689</vt:i4>
      </vt:variant>
      <vt:variant>
        <vt:i4>594</vt:i4>
      </vt:variant>
      <vt:variant>
        <vt:i4>0</vt:i4>
      </vt:variant>
      <vt:variant>
        <vt:i4>5</vt:i4>
      </vt:variant>
      <vt:variant>
        <vt:lpwstr>https://nhmrc.sharepoint.com/sites/eari/RIPolicy/Forms/AllItems.aspx?id=%2Fsites%2Feari%2FRIPolicy%2FResearch%20Quality%2FResources%2FSpecific%20topics%2FEducation%20and%20training%2FUA%2DIndigenous%2DStrategy%2D2022%2D25%2Epdf&amp;parent=%2Fsites%2Feari%2FRIPolicy%2FResearch%20Quality%2FResources%2FSpecific%20topics%2FEducation%20and%20training&amp;p=true&amp;ct=1697778891529&amp;or=Outlook%2DBody&amp;cid=608EC2E7%2D6ED7%2D492D%2DAE97%2D2DA7B50CE2F3&amp;ga=1&amp;WSL=1</vt:lpwstr>
      </vt:variant>
      <vt:variant>
        <vt:lpwstr/>
      </vt:variant>
      <vt:variant>
        <vt:i4>3014680</vt:i4>
      </vt:variant>
      <vt:variant>
        <vt:i4>591</vt:i4>
      </vt:variant>
      <vt:variant>
        <vt:i4>0</vt:i4>
      </vt:variant>
      <vt:variant>
        <vt:i4>5</vt:i4>
      </vt:variant>
      <vt:variant>
        <vt:lpwstr>https://www.lowitja.org.au/content/Image/Career_Pathways_Policy_Brief_Working_for_Our_People_2020.pdfple_2020.pdf (lowitja.org.au)</vt:lpwstr>
      </vt:variant>
      <vt:variant>
        <vt:lpwstr/>
      </vt:variant>
      <vt:variant>
        <vt:i4>6553724</vt:i4>
      </vt:variant>
      <vt:variant>
        <vt:i4>588</vt:i4>
      </vt:variant>
      <vt:variant>
        <vt:i4>0</vt:i4>
      </vt:variant>
      <vt:variant>
        <vt:i4>5</vt:i4>
      </vt:variant>
      <vt:variant>
        <vt:lpwstr>https://doi.org/10.1017/jie.2020.14</vt:lpwstr>
      </vt:variant>
      <vt:variant>
        <vt:lpwstr/>
      </vt:variant>
      <vt:variant>
        <vt:i4>6160405</vt:i4>
      </vt:variant>
      <vt:variant>
        <vt:i4>585</vt:i4>
      </vt:variant>
      <vt:variant>
        <vt:i4>0</vt:i4>
      </vt:variant>
      <vt:variant>
        <vt:i4>5</vt:i4>
      </vt:variant>
      <vt:variant>
        <vt:lpwstr>https://www.gida-global.org/care</vt:lpwstr>
      </vt:variant>
      <vt:variant>
        <vt:lpwstr/>
      </vt:variant>
      <vt:variant>
        <vt:i4>1376260</vt:i4>
      </vt:variant>
      <vt:variant>
        <vt:i4>582</vt:i4>
      </vt:variant>
      <vt:variant>
        <vt:i4>0</vt:i4>
      </vt:variant>
      <vt:variant>
        <vt:i4>5</vt:i4>
      </vt:variant>
      <vt:variant>
        <vt:lpwstr>https://www.gla.ac.uk/myglasgow/ris/researchculture/</vt:lpwstr>
      </vt:variant>
      <vt:variant>
        <vt:lpwstr/>
      </vt:variant>
      <vt:variant>
        <vt:i4>6422569</vt:i4>
      </vt:variant>
      <vt:variant>
        <vt:i4>579</vt:i4>
      </vt:variant>
      <vt:variant>
        <vt:i4>0</vt:i4>
      </vt:variant>
      <vt:variant>
        <vt:i4>5</vt:i4>
      </vt:variant>
      <vt:variant>
        <vt:lpwstr>https://publications.parliament.uk/pa/cm5803/cmselect/cmsctech/101/report.html</vt:lpwstr>
      </vt:variant>
      <vt:variant>
        <vt:lpwstr/>
      </vt:variant>
      <vt:variant>
        <vt:i4>5046344</vt:i4>
      </vt:variant>
      <vt:variant>
        <vt:i4>576</vt:i4>
      </vt:variant>
      <vt:variant>
        <vt:i4>0</vt:i4>
      </vt:variant>
      <vt:variant>
        <vt:i4>5</vt:i4>
      </vt:variant>
      <vt:variant>
        <vt:lpwstr>https://med.stanford.edu/sporrnford Program on Research Rigor and Reproducibility | Stanford Program on Research Rigor &amp; Reproducibility | Stanford Medicine</vt:lpwstr>
      </vt:variant>
      <vt:variant>
        <vt:lpwstr/>
      </vt:variant>
      <vt:variant>
        <vt:i4>4980823</vt:i4>
      </vt:variant>
      <vt:variant>
        <vt:i4>573</vt:i4>
      </vt:variant>
      <vt:variant>
        <vt:i4>0</vt:i4>
      </vt:variant>
      <vt:variant>
        <vt:i4>5</vt:i4>
      </vt:variant>
      <vt:variant>
        <vt:lpwstr>https://sops4ri.eu/tools/</vt:lpwstr>
      </vt:variant>
      <vt:variant>
        <vt:lpwstr/>
      </vt:variant>
      <vt:variant>
        <vt:i4>4849686</vt:i4>
      </vt:variant>
      <vt:variant>
        <vt:i4>570</vt:i4>
      </vt:variant>
      <vt:variant>
        <vt:i4>0</vt:i4>
      </vt:variant>
      <vt:variant>
        <vt:i4>5</vt:i4>
      </vt:variant>
      <vt:variant>
        <vt:lpwstr>https://op.europa.eu/en/publication-detail/-/publication/fca9ae7f-2554-11e9-8d04-01aa75ed71a1/language-en</vt:lpwstr>
      </vt:variant>
      <vt:variant>
        <vt:lpwstr/>
      </vt:variant>
      <vt:variant>
        <vt:i4>4587548</vt:i4>
      </vt:variant>
      <vt:variant>
        <vt:i4>567</vt:i4>
      </vt:variant>
      <vt:variant>
        <vt:i4>0</vt:i4>
      </vt:variant>
      <vt:variant>
        <vt:i4>5</vt:i4>
      </vt:variant>
      <vt:variant>
        <vt:lpwstr>https://www.csic.es/en/csic/scientific-integrity-and-ethics-csic/scientific-integrity-and-good-practises</vt:lpwstr>
      </vt:variant>
      <vt:variant>
        <vt:lpwstr/>
      </vt:variant>
      <vt:variant>
        <vt:i4>5308428</vt:i4>
      </vt:variant>
      <vt:variant>
        <vt:i4>564</vt:i4>
      </vt:variant>
      <vt:variant>
        <vt:i4>0</vt:i4>
      </vt:variant>
      <vt:variant>
        <vt:i4>5</vt:i4>
      </vt:variant>
      <vt:variant>
        <vt:lpwstr>https://royalsociety.org/-/media/policy/projects/research-culture-images/integrity-in-practice-september-2018.pdf?la=en-GB&amp;hash=3DB24C1B799FACD3962911BF146B2A57</vt:lpwstr>
      </vt:variant>
      <vt:variant>
        <vt:lpwstr/>
      </vt:variant>
      <vt:variant>
        <vt:i4>65607</vt:i4>
      </vt:variant>
      <vt:variant>
        <vt:i4>561</vt:i4>
      </vt:variant>
      <vt:variant>
        <vt:i4>0</vt:i4>
      </vt:variant>
      <vt:variant>
        <vt:i4>5</vt:i4>
      </vt:variant>
      <vt:variant>
        <vt:lpwstr>https://doi.org/10.17605/OSF.IO/E2BSJ</vt:lpwstr>
      </vt:variant>
      <vt:variant>
        <vt:lpwstr/>
      </vt:variant>
      <vt:variant>
        <vt:i4>524295</vt:i4>
      </vt:variant>
      <vt:variant>
        <vt:i4>558</vt:i4>
      </vt:variant>
      <vt:variant>
        <vt:i4>0</vt:i4>
      </vt:variant>
      <vt:variant>
        <vt:i4>5</vt:i4>
      </vt:variant>
      <vt:variant>
        <vt:lpwstr>https://pubmed.ncbi.nlm.nih.gov/31037545/</vt:lpwstr>
      </vt:variant>
      <vt:variant>
        <vt:lpwstr/>
      </vt:variant>
      <vt:variant>
        <vt:i4>4587563</vt:i4>
      </vt:variant>
      <vt:variant>
        <vt:i4>555</vt:i4>
      </vt:variant>
      <vt:variant>
        <vt:i4>0</vt:i4>
      </vt:variant>
      <vt:variant>
        <vt:i4>5</vt:i4>
      </vt:variant>
      <vt:variant>
        <vt:lpwstr>https://www.ucl.ac.uk/teaching-learning/sites/teaching-learning/files/ucl_good_supervision_guide_2018-19_screen.pdf</vt:lpwstr>
      </vt:variant>
      <vt:variant>
        <vt:lpwstr/>
      </vt:variant>
      <vt:variant>
        <vt:i4>1638457</vt:i4>
      </vt:variant>
      <vt:variant>
        <vt:i4>386</vt:i4>
      </vt:variant>
      <vt:variant>
        <vt:i4>0</vt:i4>
      </vt:variant>
      <vt:variant>
        <vt:i4>5</vt:i4>
      </vt:variant>
      <vt:variant>
        <vt:lpwstr/>
      </vt:variant>
      <vt:variant>
        <vt:lpwstr>_Toc158886858</vt:lpwstr>
      </vt:variant>
      <vt:variant>
        <vt:i4>1638457</vt:i4>
      </vt:variant>
      <vt:variant>
        <vt:i4>380</vt:i4>
      </vt:variant>
      <vt:variant>
        <vt:i4>0</vt:i4>
      </vt:variant>
      <vt:variant>
        <vt:i4>5</vt:i4>
      </vt:variant>
      <vt:variant>
        <vt:lpwstr/>
      </vt:variant>
      <vt:variant>
        <vt:lpwstr>_Toc158886857</vt:lpwstr>
      </vt:variant>
      <vt:variant>
        <vt:i4>1638457</vt:i4>
      </vt:variant>
      <vt:variant>
        <vt:i4>374</vt:i4>
      </vt:variant>
      <vt:variant>
        <vt:i4>0</vt:i4>
      </vt:variant>
      <vt:variant>
        <vt:i4>5</vt:i4>
      </vt:variant>
      <vt:variant>
        <vt:lpwstr/>
      </vt:variant>
      <vt:variant>
        <vt:lpwstr>_Toc158886856</vt:lpwstr>
      </vt:variant>
      <vt:variant>
        <vt:i4>1638457</vt:i4>
      </vt:variant>
      <vt:variant>
        <vt:i4>368</vt:i4>
      </vt:variant>
      <vt:variant>
        <vt:i4>0</vt:i4>
      </vt:variant>
      <vt:variant>
        <vt:i4>5</vt:i4>
      </vt:variant>
      <vt:variant>
        <vt:lpwstr/>
      </vt:variant>
      <vt:variant>
        <vt:lpwstr>_Toc158886855</vt:lpwstr>
      </vt:variant>
      <vt:variant>
        <vt:i4>1638457</vt:i4>
      </vt:variant>
      <vt:variant>
        <vt:i4>362</vt:i4>
      </vt:variant>
      <vt:variant>
        <vt:i4>0</vt:i4>
      </vt:variant>
      <vt:variant>
        <vt:i4>5</vt:i4>
      </vt:variant>
      <vt:variant>
        <vt:lpwstr/>
      </vt:variant>
      <vt:variant>
        <vt:lpwstr>_Toc158886854</vt:lpwstr>
      </vt:variant>
      <vt:variant>
        <vt:i4>1638457</vt:i4>
      </vt:variant>
      <vt:variant>
        <vt:i4>356</vt:i4>
      </vt:variant>
      <vt:variant>
        <vt:i4>0</vt:i4>
      </vt:variant>
      <vt:variant>
        <vt:i4>5</vt:i4>
      </vt:variant>
      <vt:variant>
        <vt:lpwstr/>
      </vt:variant>
      <vt:variant>
        <vt:lpwstr>_Toc158886853</vt:lpwstr>
      </vt:variant>
      <vt:variant>
        <vt:i4>1638457</vt:i4>
      </vt:variant>
      <vt:variant>
        <vt:i4>350</vt:i4>
      </vt:variant>
      <vt:variant>
        <vt:i4>0</vt:i4>
      </vt:variant>
      <vt:variant>
        <vt:i4>5</vt:i4>
      </vt:variant>
      <vt:variant>
        <vt:lpwstr/>
      </vt:variant>
      <vt:variant>
        <vt:lpwstr>_Toc158886852</vt:lpwstr>
      </vt:variant>
      <vt:variant>
        <vt:i4>1638457</vt:i4>
      </vt:variant>
      <vt:variant>
        <vt:i4>344</vt:i4>
      </vt:variant>
      <vt:variant>
        <vt:i4>0</vt:i4>
      </vt:variant>
      <vt:variant>
        <vt:i4>5</vt:i4>
      </vt:variant>
      <vt:variant>
        <vt:lpwstr/>
      </vt:variant>
      <vt:variant>
        <vt:lpwstr>_Toc158886851</vt:lpwstr>
      </vt:variant>
      <vt:variant>
        <vt:i4>1638457</vt:i4>
      </vt:variant>
      <vt:variant>
        <vt:i4>338</vt:i4>
      </vt:variant>
      <vt:variant>
        <vt:i4>0</vt:i4>
      </vt:variant>
      <vt:variant>
        <vt:i4>5</vt:i4>
      </vt:variant>
      <vt:variant>
        <vt:lpwstr/>
      </vt:variant>
      <vt:variant>
        <vt:lpwstr>_Toc158886850</vt:lpwstr>
      </vt:variant>
      <vt:variant>
        <vt:i4>1572921</vt:i4>
      </vt:variant>
      <vt:variant>
        <vt:i4>332</vt:i4>
      </vt:variant>
      <vt:variant>
        <vt:i4>0</vt:i4>
      </vt:variant>
      <vt:variant>
        <vt:i4>5</vt:i4>
      </vt:variant>
      <vt:variant>
        <vt:lpwstr/>
      </vt:variant>
      <vt:variant>
        <vt:lpwstr>_Toc158886849</vt:lpwstr>
      </vt:variant>
      <vt:variant>
        <vt:i4>1572921</vt:i4>
      </vt:variant>
      <vt:variant>
        <vt:i4>326</vt:i4>
      </vt:variant>
      <vt:variant>
        <vt:i4>0</vt:i4>
      </vt:variant>
      <vt:variant>
        <vt:i4>5</vt:i4>
      </vt:variant>
      <vt:variant>
        <vt:lpwstr/>
      </vt:variant>
      <vt:variant>
        <vt:lpwstr>_Toc158886848</vt:lpwstr>
      </vt:variant>
      <vt:variant>
        <vt:i4>1572921</vt:i4>
      </vt:variant>
      <vt:variant>
        <vt:i4>320</vt:i4>
      </vt:variant>
      <vt:variant>
        <vt:i4>0</vt:i4>
      </vt:variant>
      <vt:variant>
        <vt:i4>5</vt:i4>
      </vt:variant>
      <vt:variant>
        <vt:lpwstr/>
      </vt:variant>
      <vt:variant>
        <vt:lpwstr>_Toc158886847</vt:lpwstr>
      </vt:variant>
      <vt:variant>
        <vt:i4>1572921</vt:i4>
      </vt:variant>
      <vt:variant>
        <vt:i4>314</vt:i4>
      </vt:variant>
      <vt:variant>
        <vt:i4>0</vt:i4>
      </vt:variant>
      <vt:variant>
        <vt:i4>5</vt:i4>
      </vt:variant>
      <vt:variant>
        <vt:lpwstr/>
      </vt:variant>
      <vt:variant>
        <vt:lpwstr>_Toc158886846</vt:lpwstr>
      </vt:variant>
      <vt:variant>
        <vt:i4>1572921</vt:i4>
      </vt:variant>
      <vt:variant>
        <vt:i4>308</vt:i4>
      </vt:variant>
      <vt:variant>
        <vt:i4>0</vt:i4>
      </vt:variant>
      <vt:variant>
        <vt:i4>5</vt:i4>
      </vt:variant>
      <vt:variant>
        <vt:lpwstr/>
      </vt:variant>
      <vt:variant>
        <vt:lpwstr>_Toc158886845</vt:lpwstr>
      </vt:variant>
      <vt:variant>
        <vt:i4>1572921</vt:i4>
      </vt:variant>
      <vt:variant>
        <vt:i4>302</vt:i4>
      </vt:variant>
      <vt:variant>
        <vt:i4>0</vt:i4>
      </vt:variant>
      <vt:variant>
        <vt:i4>5</vt:i4>
      </vt:variant>
      <vt:variant>
        <vt:lpwstr/>
      </vt:variant>
      <vt:variant>
        <vt:lpwstr>_Toc158886844</vt:lpwstr>
      </vt:variant>
      <vt:variant>
        <vt:i4>1572921</vt:i4>
      </vt:variant>
      <vt:variant>
        <vt:i4>296</vt:i4>
      </vt:variant>
      <vt:variant>
        <vt:i4>0</vt:i4>
      </vt:variant>
      <vt:variant>
        <vt:i4>5</vt:i4>
      </vt:variant>
      <vt:variant>
        <vt:lpwstr/>
      </vt:variant>
      <vt:variant>
        <vt:lpwstr>_Toc158886843</vt:lpwstr>
      </vt:variant>
      <vt:variant>
        <vt:i4>1572921</vt:i4>
      </vt:variant>
      <vt:variant>
        <vt:i4>290</vt:i4>
      </vt:variant>
      <vt:variant>
        <vt:i4>0</vt:i4>
      </vt:variant>
      <vt:variant>
        <vt:i4>5</vt:i4>
      </vt:variant>
      <vt:variant>
        <vt:lpwstr/>
      </vt:variant>
      <vt:variant>
        <vt:lpwstr>_Toc158886842</vt:lpwstr>
      </vt:variant>
      <vt:variant>
        <vt:i4>1572921</vt:i4>
      </vt:variant>
      <vt:variant>
        <vt:i4>284</vt:i4>
      </vt:variant>
      <vt:variant>
        <vt:i4>0</vt:i4>
      </vt:variant>
      <vt:variant>
        <vt:i4>5</vt:i4>
      </vt:variant>
      <vt:variant>
        <vt:lpwstr/>
      </vt:variant>
      <vt:variant>
        <vt:lpwstr>_Toc158886841</vt:lpwstr>
      </vt:variant>
      <vt:variant>
        <vt:i4>1572921</vt:i4>
      </vt:variant>
      <vt:variant>
        <vt:i4>278</vt:i4>
      </vt:variant>
      <vt:variant>
        <vt:i4>0</vt:i4>
      </vt:variant>
      <vt:variant>
        <vt:i4>5</vt:i4>
      </vt:variant>
      <vt:variant>
        <vt:lpwstr/>
      </vt:variant>
      <vt:variant>
        <vt:lpwstr>_Toc158886840</vt:lpwstr>
      </vt:variant>
      <vt:variant>
        <vt:i4>2031673</vt:i4>
      </vt:variant>
      <vt:variant>
        <vt:i4>272</vt:i4>
      </vt:variant>
      <vt:variant>
        <vt:i4>0</vt:i4>
      </vt:variant>
      <vt:variant>
        <vt:i4>5</vt:i4>
      </vt:variant>
      <vt:variant>
        <vt:lpwstr/>
      </vt:variant>
      <vt:variant>
        <vt:lpwstr>_Toc158886839</vt:lpwstr>
      </vt:variant>
      <vt:variant>
        <vt:i4>2031673</vt:i4>
      </vt:variant>
      <vt:variant>
        <vt:i4>266</vt:i4>
      </vt:variant>
      <vt:variant>
        <vt:i4>0</vt:i4>
      </vt:variant>
      <vt:variant>
        <vt:i4>5</vt:i4>
      </vt:variant>
      <vt:variant>
        <vt:lpwstr/>
      </vt:variant>
      <vt:variant>
        <vt:lpwstr>_Toc158886838</vt:lpwstr>
      </vt:variant>
      <vt:variant>
        <vt:i4>2031673</vt:i4>
      </vt:variant>
      <vt:variant>
        <vt:i4>260</vt:i4>
      </vt:variant>
      <vt:variant>
        <vt:i4>0</vt:i4>
      </vt:variant>
      <vt:variant>
        <vt:i4>5</vt:i4>
      </vt:variant>
      <vt:variant>
        <vt:lpwstr/>
      </vt:variant>
      <vt:variant>
        <vt:lpwstr>_Toc158886837</vt:lpwstr>
      </vt:variant>
      <vt:variant>
        <vt:i4>2031673</vt:i4>
      </vt:variant>
      <vt:variant>
        <vt:i4>254</vt:i4>
      </vt:variant>
      <vt:variant>
        <vt:i4>0</vt:i4>
      </vt:variant>
      <vt:variant>
        <vt:i4>5</vt:i4>
      </vt:variant>
      <vt:variant>
        <vt:lpwstr/>
      </vt:variant>
      <vt:variant>
        <vt:lpwstr>_Toc158886836</vt:lpwstr>
      </vt:variant>
      <vt:variant>
        <vt:i4>2031673</vt:i4>
      </vt:variant>
      <vt:variant>
        <vt:i4>248</vt:i4>
      </vt:variant>
      <vt:variant>
        <vt:i4>0</vt:i4>
      </vt:variant>
      <vt:variant>
        <vt:i4>5</vt:i4>
      </vt:variant>
      <vt:variant>
        <vt:lpwstr/>
      </vt:variant>
      <vt:variant>
        <vt:lpwstr>_Toc158886835</vt:lpwstr>
      </vt:variant>
      <vt:variant>
        <vt:i4>2031673</vt:i4>
      </vt:variant>
      <vt:variant>
        <vt:i4>242</vt:i4>
      </vt:variant>
      <vt:variant>
        <vt:i4>0</vt:i4>
      </vt:variant>
      <vt:variant>
        <vt:i4>5</vt:i4>
      </vt:variant>
      <vt:variant>
        <vt:lpwstr/>
      </vt:variant>
      <vt:variant>
        <vt:lpwstr>_Toc158886834</vt:lpwstr>
      </vt:variant>
      <vt:variant>
        <vt:i4>2031673</vt:i4>
      </vt:variant>
      <vt:variant>
        <vt:i4>236</vt:i4>
      </vt:variant>
      <vt:variant>
        <vt:i4>0</vt:i4>
      </vt:variant>
      <vt:variant>
        <vt:i4>5</vt:i4>
      </vt:variant>
      <vt:variant>
        <vt:lpwstr/>
      </vt:variant>
      <vt:variant>
        <vt:lpwstr>_Toc158886833</vt:lpwstr>
      </vt:variant>
      <vt:variant>
        <vt:i4>2031673</vt:i4>
      </vt:variant>
      <vt:variant>
        <vt:i4>230</vt:i4>
      </vt:variant>
      <vt:variant>
        <vt:i4>0</vt:i4>
      </vt:variant>
      <vt:variant>
        <vt:i4>5</vt:i4>
      </vt:variant>
      <vt:variant>
        <vt:lpwstr/>
      </vt:variant>
      <vt:variant>
        <vt:lpwstr>_Toc158886832</vt:lpwstr>
      </vt:variant>
      <vt:variant>
        <vt:i4>2031673</vt:i4>
      </vt:variant>
      <vt:variant>
        <vt:i4>224</vt:i4>
      </vt:variant>
      <vt:variant>
        <vt:i4>0</vt:i4>
      </vt:variant>
      <vt:variant>
        <vt:i4>5</vt:i4>
      </vt:variant>
      <vt:variant>
        <vt:lpwstr/>
      </vt:variant>
      <vt:variant>
        <vt:lpwstr>_Toc158886831</vt:lpwstr>
      </vt:variant>
      <vt:variant>
        <vt:i4>2031673</vt:i4>
      </vt:variant>
      <vt:variant>
        <vt:i4>218</vt:i4>
      </vt:variant>
      <vt:variant>
        <vt:i4>0</vt:i4>
      </vt:variant>
      <vt:variant>
        <vt:i4>5</vt:i4>
      </vt:variant>
      <vt:variant>
        <vt:lpwstr/>
      </vt:variant>
      <vt:variant>
        <vt:lpwstr>_Toc158886830</vt:lpwstr>
      </vt:variant>
      <vt:variant>
        <vt:i4>1966137</vt:i4>
      </vt:variant>
      <vt:variant>
        <vt:i4>212</vt:i4>
      </vt:variant>
      <vt:variant>
        <vt:i4>0</vt:i4>
      </vt:variant>
      <vt:variant>
        <vt:i4>5</vt:i4>
      </vt:variant>
      <vt:variant>
        <vt:lpwstr/>
      </vt:variant>
      <vt:variant>
        <vt:lpwstr>_Toc158886829</vt:lpwstr>
      </vt:variant>
      <vt:variant>
        <vt:i4>1966137</vt:i4>
      </vt:variant>
      <vt:variant>
        <vt:i4>206</vt:i4>
      </vt:variant>
      <vt:variant>
        <vt:i4>0</vt:i4>
      </vt:variant>
      <vt:variant>
        <vt:i4>5</vt:i4>
      </vt:variant>
      <vt:variant>
        <vt:lpwstr/>
      </vt:variant>
      <vt:variant>
        <vt:lpwstr>_Toc158886828</vt:lpwstr>
      </vt:variant>
      <vt:variant>
        <vt:i4>1966137</vt:i4>
      </vt:variant>
      <vt:variant>
        <vt:i4>200</vt:i4>
      </vt:variant>
      <vt:variant>
        <vt:i4>0</vt:i4>
      </vt:variant>
      <vt:variant>
        <vt:i4>5</vt:i4>
      </vt:variant>
      <vt:variant>
        <vt:lpwstr/>
      </vt:variant>
      <vt:variant>
        <vt:lpwstr>_Toc158886827</vt:lpwstr>
      </vt:variant>
      <vt:variant>
        <vt:i4>1966137</vt:i4>
      </vt:variant>
      <vt:variant>
        <vt:i4>194</vt:i4>
      </vt:variant>
      <vt:variant>
        <vt:i4>0</vt:i4>
      </vt:variant>
      <vt:variant>
        <vt:i4>5</vt:i4>
      </vt:variant>
      <vt:variant>
        <vt:lpwstr/>
      </vt:variant>
      <vt:variant>
        <vt:lpwstr>_Toc158886826</vt:lpwstr>
      </vt:variant>
      <vt:variant>
        <vt:i4>1966137</vt:i4>
      </vt:variant>
      <vt:variant>
        <vt:i4>188</vt:i4>
      </vt:variant>
      <vt:variant>
        <vt:i4>0</vt:i4>
      </vt:variant>
      <vt:variant>
        <vt:i4>5</vt:i4>
      </vt:variant>
      <vt:variant>
        <vt:lpwstr/>
      </vt:variant>
      <vt:variant>
        <vt:lpwstr>_Toc158886825</vt:lpwstr>
      </vt:variant>
      <vt:variant>
        <vt:i4>1966137</vt:i4>
      </vt:variant>
      <vt:variant>
        <vt:i4>182</vt:i4>
      </vt:variant>
      <vt:variant>
        <vt:i4>0</vt:i4>
      </vt:variant>
      <vt:variant>
        <vt:i4>5</vt:i4>
      </vt:variant>
      <vt:variant>
        <vt:lpwstr/>
      </vt:variant>
      <vt:variant>
        <vt:lpwstr>_Toc158886824</vt:lpwstr>
      </vt:variant>
      <vt:variant>
        <vt:i4>1966137</vt:i4>
      </vt:variant>
      <vt:variant>
        <vt:i4>176</vt:i4>
      </vt:variant>
      <vt:variant>
        <vt:i4>0</vt:i4>
      </vt:variant>
      <vt:variant>
        <vt:i4>5</vt:i4>
      </vt:variant>
      <vt:variant>
        <vt:lpwstr/>
      </vt:variant>
      <vt:variant>
        <vt:lpwstr>_Toc158886823</vt:lpwstr>
      </vt:variant>
      <vt:variant>
        <vt:i4>1966137</vt:i4>
      </vt:variant>
      <vt:variant>
        <vt:i4>170</vt:i4>
      </vt:variant>
      <vt:variant>
        <vt:i4>0</vt:i4>
      </vt:variant>
      <vt:variant>
        <vt:i4>5</vt:i4>
      </vt:variant>
      <vt:variant>
        <vt:lpwstr/>
      </vt:variant>
      <vt:variant>
        <vt:lpwstr>_Toc158886822</vt:lpwstr>
      </vt:variant>
      <vt:variant>
        <vt:i4>1966137</vt:i4>
      </vt:variant>
      <vt:variant>
        <vt:i4>164</vt:i4>
      </vt:variant>
      <vt:variant>
        <vt:i4>0</vt:i4>
      </vt:variant>
      <vt:variant>
        <vt:i4>5</vt:i4>
      </vt:variant>
      <vt:variant>
        <vt:lpwstr/>
      </vt:variant>
      <vt:variant>
        <vt:lpwstr>_Toc158886821</vt:lpwstr>
      </vt:variant>
      <vt:variant>
        <vt:i4>1966137</vt:i4>
      </vt:variant>
      <vt:variant>
        <vt:i4>158</vt:i4>
      </vt:variant>
      <vt:variant>
        <vt:i4>0</vt:i4>
      </vt:variant>
      <vt:variant>
        <vt:i4>5</vt:i4>
      </vt:variant>
      <vt:variant>
        <vt:lpwstr/>
      </vt:variant>
      <vt:variant>
        <vt:lpwstr>_Toc158886820</vt:lpwstr>
      </vt:variant>
      <vt:variant>
        <vt:i4>1900601</vt:i4>
      </vt:variant>
      <vt:variant>
        <vt:i4>152</vt:i4>
      </vt:variant>
      <vt:variant>
        <vt:i4>0</vt:i4>
      </vt:variant>
      <vt:variant>
        <vt:i4>5</vt:i4>
      </vt:variant>
      <vt:variant>
        <vt:lpwstr/>
      </vt:variant>
      <vt:variant>
        <vt:lpwstr>_Toc158886819</vt:lpwstr>
      </vt:variant>
      <vt:variant>
        <vt:i4>1900601</vt:i4>
      </vt:variant>
      <vt:variant>
        <vt:i4>146</vt:i4>
      </vt:variant>
      <vt:variant>
        <vt:i4>0</vt:i4>
      </vt:variant>
      <vt:variant>
        <vt:i4>5</vt:i4>
      </vt:variant>
      <vt:variant>
        <vt:lpwstr/>
      </vt:variant>
      <vt:variant>
        <vt:lpwstr>_Toc158886818</vt:lpwstr>
      </vt:variant>
      <vt:variant>
        <vt:i4>1900601</vt:i4>
      </vt:variant>
      <vt:variant>
        <vt:i4>140</vt:i4>
      </vt:variant>
      <vt:variant>
        <vt:i4>0</vt:i4>
      </vt:variant>
      <vt:variant>
        <vt:i4>5</vt:i4>
      </vt:variant>
      <vt:variant>
        <vt:lpwstr/>
      </vt:variant>
      <vt:variant>
        <vt:lpwstr>_Toc158886817</vt:lpwstr>
      </vt:variant>
      <vt:variant>
        <vt:i4>1900601</vt:i4>
      </vt:variant>
      <vt:variant>
        <vt:i4>134</vt:i4>
      </vt:variant>
      <vt:variant>
        <vt:i4>0</vt:i4>
      </vt:variant>
      <vt:variant>
        <vt:i4>5</vt:i4>
      </vt:variant>
      <vt:variant>
        <vt:lpwstr/>
      </vt:variant>
      <vt:variant>
        <vt:lpwstr>_Toc158886816</vt:lpwstr>
      </vt:variant>
      <vt:variant>
        <vt:i4>1900601</vt:i4>
      </vt:variant>
      <vt:variant>
        <vt:i4>128</vt:i4>
      </vt:variant>
      <vt:variant>
        <vt:i4>0</vt:i4>
      </vt:variant>
      <vt:variant>
        <vt:i4>5</vt:i4>
      </vt:variant>
      <vt:variant>
        <vt:lpwstr/>
      </vt:variant>
      <vt:variant>
        <vt:lpwstr>_Toc158886815</vt:lpwstr>
      </vt:variant>
      <vt:variant>
        <vt:i4>1900601</vt:i4>
      </vt:variant>
      <vt:variant>
        <vt:i4>122</vt:i4>
      </vt:variant>
      <vt:variant>
        <vt:i4>0</vt:i4>
      </vt:variant>
      <vt:variant>
        <vt:i4>5</vt:i4>
      </vt:variant>
      <vt:variant>
        <vt:lpwstr/>
      </vt:variant>
      <vt:variant>
        <vt:lpwstr>_Toc158886814</vt:lpwstr>
      </vt:variant>
      <vt:variant>
        <vt:i4>1900601</vt:i4>
      </vt:variant>
      <vt:variant>
        <vt:i4>116</vt:i4>
      </vt:variant>
      <vt:variant>
        <vt:i4>0</vt:i4>
      </vt:variant>
      <vt:variant>
        <vt:i4>5</vt:i4>
      </vt:variant>
      <vt:variant>
        <vt:lpwstr/>
      </vt:variant>
      <vt:variant>
        <vt:lpwstr>_Toc158886813</vt:lpwstr>
      </vt:variant>
      <vt:variant>
        <vt:i4>1900601</vt:i4>
      </vt:variant>
      <vt:variant>
        <vt:i4>110</vt:i4>
      </vt:variant>
      <vt:variant>
        <vt:i4>0</vt:i4>
      </vt:variant>
      <vt:variant>
        <vt:i4>5</vt:i4>
      </vt:variant>
      <vt:variant>
        <vt:lpwstr/>
      </vt:variant>
      <vt:variant>
        <vt:lpwstr>_Toc158886812</vt:lpwstr>
      </vt:variant>
      <vt:variant>
        <vt:i4>1900601</vt:i4>
      </vt:variant>
      <vt:variant>
        <vt:i4>104</vt:i4>
      </vt:variant>
      <vt:variant>
        <vt:i4>0</vt:i4>
      </vt:variant>
      <vt:variant>
        <vt:i4>5</vt:i4>
      </vt:variant>
      <vt:variant>
        <vt:lpwstr/>
      </vt:variant>
      <vt:variant>
        <vt:lpwstr>_Toc158886811</vt:lpwstr>
      </vt:variant>
      <vt:variant>
        <vt:i4>1900601</vt:i4>
      </vt:variant>
      <vt:variant>
        <vt:i4>98</vt:i4>
      </vt:variant>
      <vt:variant>
        <vt:i4>0</vt:i4>
      </vt:variant>
      <vt:variant>
        <vt:i4>5</vt:i4>
      </vt:variant>
      <vt:variant>
        <vt:lpwstr/>
      </vt:variant>
      <vt:variant>
        <vt:lpwstr>_Toc158886810</vt:lpwstr>
      </vt:variant>
      <vt:variant>
        <vt:i4>1835065</vt:i4>
      </vt:variant>
      <vt:variant>
        <vt:i4>92</vt:i4>
      </vt:variant>
      <vt:variant>
        <vt:i4>0</vt:i4>
      </vt:variant>
      <vt:variant>
        <vt:i4>5</vt:i4>
      </vt:variant>
      <vt:variant>
        <vt:lpwstr/>
      </vt:variant>
      <vt:variant>
        <vt:lpwstr>_Toc158886809</vt:lpwstr>
      </vt:variant>
      <vt:variant>
        <vt:i4>1835065</vt:i4>
      </vt:variant>
      <vt:variant>
        <vt:i4>86</vt:i4>
      </vt:variant>
      <vt:variant>
        <vt:i4>0</vt:i4>
      </vt:variant>
      <vt:variant>
        <vt:i4>5</vt:i4>
      </vt:variant>
      <vt:variant>
        <vt:lpwstr/>
      </vt:variant>
      <vt:variant>
        <vt:lpwstr>_Toc158886808</vt:lpwstr>
      </vt:variant>
      <vt:variant>
        <vt:i4>1835065</vt:i4>
      </vt:variant>
      <vt:variant>
        <vt:i4>80</vt:i4>
      </vt:variant>
      <vt:variant>
        <vt:i4>0</vt:i4>
      </vt:variant>
      <vt:variant>
        <vt:i4>5</vt:i4>
      </vt:variant>
      <vt:variant>
        <vt:lpwstr/>
      </vt:variant>
      <vt:variant>
        <vt:lpwstr>_Toc158886807</vt:lpwstr>
      </vt:variant>
      <vt:variant>
        <vt:i4>1835065</vt:i4>
      </vt:variant>
      <vt:variant>
        <vt:i4>74</vt:i4>
      </vt:variant>
      <vt:variant>
        <vt:i4>0</vt:i4>
      </vt:variant>
      <vt:variant>
        <vt:i4>5</vt:i4>
      </vt:variant>
      <vt:variant>
        <vt:lpwstr/>
      </vt:variant>
      <vt:variant>
        <vt:lpwstr>_Toc158886806</vt:lpwstr>
      </vt:variant>
      <vt:variant>
        <vt:i4>1835065</vt:i4>
      </vt:variant>
      <vt:variant>
        <vt:i4>68</vt:i4>
      </vt:variant>
      <vt:variant>
        <vt:i4>0</vt:i4>
      </vt:variant>
      <vt:variant>
        <vt:i4>5</vt:i4>
      </vt:variant>
      <vt:variant>
        <vt:lpwstr/>
      </vt:variant>
      <vt:variant>
        <vt:lpwstr>_Toc158886805</vt:lpwstr>
      </vt:variant>
      <vt:variant>
        <vt:i4>1835065</vt:i4>
      </vt:variant>
      <vt:variant>
        <vt:i4>62</vt:i4>
      </vt:variant>
      <vt:variant>
        <vt:i4>0</vt:i4>
      </vt:variant>
      <vt:variant>
        <vt:i4>5</vt:i4>
      </vt:variant>
      <vt:variant>
        <vt:lpwstr/>
      </vt:variant>
      <vt:variant>
        <vt:lpwstr>_Toc158886804</vt:lpwstr>
      </vt:variant>
      <vt:variant>
        <vt:i4>1835065</vt:i4>
      </vt:variant>
      <vt:variant>
        <vt:i4>56</vt:i4>
      </vt:variant>
      <vt:variant>
        <vt:i4>0</vt:i4>
      </vt:variant>
      <vt:variant>
        <vt:i4>5</vt:i4>
      </vt:variant>
      <vt:variant>
        <vt:lpwstr/>
      </vt:variant>
      <vt:variant>
        <vt:lpwstr>_Toc158886803</vt:lpwstr>
      </vt:variant>
      <vt:variant>
        <vt:i4>1835065</vt:i4>
      </vt:variant>
      <vt:variant>
        <vt:i4>50</vt:i4>
      </vt:variant>
      <vt:variant>
        <vt:i4>0</vt:i4>
      </vt:variant>
      <vt:variant>
        <vt:i4>5</vt:i4>
      </vt:variant>
      <vt:variant>
        <vt:lpwstr/>
      </vt:variant>
      <vt:variant>
        <vt:lpwstr>_Toc158886802</vt:lpwstr>
      </vt:variant>
      <vt:variant>
        <vt:i4>1835065</vt:i4>
      </vt:variant>
      <vt:variant>
        <vt:i4>44</vt:i4>
      </vt:variant>
      <vt:variant>
        <vt:i4>0</vt:i4>
      </vt:variant>
      <vt:variant>
        <vt:i4>5</vt:i4>
      </vt:variant>
      <vt:variant>
        <vt:lpwstr/>
      </vt:variant>
      <vt:variant>
        <vt:lpwstr>_Toc158886801</vt:lpwstr>
      </vt:variant>
      <vt:variant>
        <vt:i4>1835065</vt:i4>
      </vt:variant>
      <vt:variant>
        <vt:i4>38</vt:i4>
      </vt:variant>
      <vt:variant>
        <vt:i4>0</vt:i4>
      </vt:variant>
      <vt:variant>
        <vt:i4>5</vt:i4>
      </vt:variant>
      <vt:variant>
        <vt:lpwstr/>
      </vt:variant>
      <vt:variant>
        <vt:lpwstr>_Toc158886800</vt:lpwstr>
      </vt:variant>
      <vt:variant>
        <vt:i4>1376310</vt:i4>
      </vt:variant>
      <vt:variant>
        <vt:i4>32</vt:i4>
      </vt:variant>
      <vt:variant>
        <vt:i4>0</vt:i4>
      </vt:variant>
      <vt:variant>
        <vt:i4>5</vt:i4>
      </vt:variant>
      <vt:variant>
        <vt:lpwstr/>
      </vt:variant>
      <vt:variant>
        <vt:lpwstr>_Toc158886799</vt:lpwstr>
      </vt:variant>
      <vt:variant>
        <vt:i4>1376310</vt:i4>
      </vt:variant>
      <vt:variant>
        <vt:i4>26</vt:i4>
      </vt:variant>
      <vt:variant>
        <vt:i4>0</vt:i4>
      </vt:variant>
      <vt:variant>
        <vt:i4>5</vt:i4>
      </vt:variant>
      <vt:variant>
        <vt:lpwstr/>
      </vt:variant>
      <vt:variant>
        <vt:lpwstr>_Toc158886798</vt:lpwstr>
      </vt:variant>
      <vt:variant>
        <vt:i4>1376310</vt:i4>
      </vt:variant>
      <vt:variant>
        <vt:i4>20</vt:i4>
      </vt:variant>
      <vt:variant>
        <vt:i4>0</vt:i4>
      </vt:variant>
      <vt:variant>
        <vt:i4>5</vt:i4>
      </vt:variant>
      <vt:variant>
        <vt:lpwstr/>
      </vt:variant>
      <vt:variant>
        <vt:lpwstr>_Toc158886797</vt:lpwstr>
      </vt:variant>
      <vt:variant>
        <vt:i4>1376310</vt:i4>
      </vt:variant>
      <vt:variant>
        <vt:i4>14</vt:i4>
      </vt:variant>
      <vt:variant>
        <vt:i4>0</vt:i4>
      </vt:variant>
      <vt:variant>
        <vt:i4>5</vt:i4>
      </vt:variant>
      <vt:variant>
        <vt:lpwstr/>
      </vt:variant>
      <vt:variant>
        <vt:lpwstr>_Toc158886796</vt:lpwstr>
      </vt:variant>
      <vt:variant>
        <vt:i4>1376310</vt:i4>
      </vt:variant>
      <vt:variant>
        <vt:i4>8</vt:i4>
      </vt:variant>
      <vt:variant>
        <vt:i4>0</vt:i4>
      </vt:variant>
      <vt:variant>
        <vt:i4>5</vt:i4>
      </vt:variant>
      <vt:variant>
        <vt:lpwstr/>
      </vt:variant>
      <vt:variant>
        <vt:lpwstr>_Toc158886795</vt:lpwstr>
      </vt:variant>
      <vt:variant>
        <vt:i4>1376310</vt:i4>
      </vt:variant>
      <vt:variant>
        <vt:i4>2</vt:i4>
      </vt:variant>
      <vt:variant>
        <vt:i4>0</vt:i4>
      </vt:variant>
      <vt:variant>
        <vt:i4>5</vt:i4>
      </vt:variant>
      <vt:variant>
        <vt:lpwstr/>
      </vt:variant>
      <vt:variant>
        <vt:lpwstr>_Toc158886794</vt:lpwstr>
      </vt:variant>
      <vt:variant>
        <vt:i4>6422569</vt:i4>
      </vt:variant>
      <vt:variant>
        <vt:i4>237</vt:i4>
      </vt:variant>
      <vt:variant>
        <vt:i4>0</vt:i4>
      </vt:variant>
      <vt:variant>
        <vt:i4>5</vt:i4>
      </vt:variant>
      <vt:variant>
        <vt:lpwstr>https://publications.parliament.uk/pa/cm5803/cmselect/cmsctech/101/report.html</vt:lpwstr>
      </vt:variant>
      <vt:variant>
        <vt:lpwstr/>
      </vt:variant>
      <vt:variant>
        <vt:i4>5439504</vt:i4>
      </vt:variant>
      <vt:variant>
        <vt:i4>234</vt:i4>
      </vt:variant>
      <vt:variant>
        <vt:i4>0</vt:i4>
      </vt:variant>
      <vt:variant>
        <vt:i4>5</vt:i4>
      </vt:variant>
      <vt:variant>
        <vt:lpwstr>https://acd.od.nih.gov/working-groups/sexual-harassment.html</vt:lpwstr>
      </vt:variant>
      <vt:variant>
        <vt:lpwstr/>
      </vt:variant>
      <vt:variant>
        <vt:i4>6815790</vt:i4>
      </vt:variant>
      <vt:variant>
        <vt:i4>231</vt:i4>
      </vt:variant>
      <vt:variant>
        <vt:i4>0</vt:i4>
      </vt:variant>
      <vt:variant>
        <vt:i4>5</vt:i4>
      </vt:variant>
      <vt:variant>
        <vt:lpwstr>https://scienceeurope.org/our-resources/research-culture-values-framework/</vt:lpwstr>
      </vt:variant>
      <vt:variant>
        <vt:lpwstr/>
      </vt:variant>
      <vt:variant>
        <vt:i4>6881324</vt:i4>
      </vt:variant>
      <vt:variant>
        <vt:i4>228</vt:i4>
      </vt:variant>
      <vt:variant>
        <vt:i4>0</vt:i4>
      </vt:variant>
      <vt:variant>
        <vt:i4>5</vt:i4>
      </vt:variant>
      <vt:variant>
        <vt:lpwstr>https://scienceeurope.org/our-resources/research-culture-statement/</vt:lpwstr>
      </vt:variant>
      <vt:variant>
        <vt:lpwstr/>
      </vt:variant>
      <vt:variant>
        <vt:i4>3416077</vt:i4>
      </vt:variant>
      <vt:variant>
        <vt:i4>225</vt:i4>
      </vt:variant>
      <vt:variant>
        <vt:i4>0</vt:i4>
      </vt:variant>
      <vt:variant>
        <vt:i4>5</vt:i4>
      </vt:variant>
      <vt:variant>
        <vt:lpwstr>https://www.ukri.org/what-we-do/supporting-healthy-research-and-innovation-culture/ng a healthy research and innovation culture – UKRI</vt:lpwstr>
      </vt:variant>
      <vt:variant>
        <vt:lpwstr/>
      </vt:variant>
      <vt:variant>
        <vt:i4>3997803</vt:i4>
      </vt:variant>
      <vt:variant>
        <vt:i4>222</vt:i4>
      </vt:variant>
      <vt:variant>
        <vt:i4>0</vt:i4>
      </vt:variant>
      <vt:variant>
        <vt:i4>5</vt:i4>
      </vt:variant>
      <vt:variant>
        <vt:lpwstr>https://www.gov.uk/government/publications/research-and-development-rd-people-and-culture-strategy</vt:lpwstr>
      </vt:variant>
      <vt:variant>
        <vt:lpwstr/>
      </vt:variant>
      <vt:variant>
        <vt:i4>262210</vt:i4>
      </vt:variant>
      <vt:variant>
        <vt:i4>219</vt:i4>
      </vt:variant>
      <vt:variant>
        <vt:i4>0</vt:i4>
      </vt:variant>
      <vt:variant>
        <vt:i4>5</vt:i4>
      </vt:variant>
      <vt:variant>
        <vt:lpwstr>https://www.nuffieldbioethics.org/publications/the-culture-of-scientific-research</vt:lpwstr>
      </vt:variant>
      <vt:variant>
        <vt:lpwstr/>
      </vt:variant>
      <vt:variant>
        <vt:i4>5963852</vt:i4>
      </vt:variant>
      <vt:variant>
        <vt:i4>216</vt:i4>
      </vt:variant>
      <vt:variant>
        <vt:i4>0</vt:i4>
      </vt:variant>
      <vt:variant>
        <vt:i4>5</vt:i4>
      </vt:variant>
      <vt:variant>
        <vt:lpwstr>https://russellgroup.ac.uk/policy/publications/realising-our-potential-backing-talent-and-strengthening-uk-research-culture-and-environment/</vt:lpwstr>
      </vt:variant>
      <vt:variant>
        <vt:lpwstr/>
      </vt:variant>
      <vt:variant>
        <vt:i4>917592</vt:i4>
      </vt:variant>
      <vt:variant>
        <vt:i4>213</vt:i4>
      </vt:variant>
      <vt:variant>
        <vt:i4>0</vt:i4>
      </vt:variant>
      <vt:variant>
        <vt:i4>5</vt:i4>
      </vt:variant>
      <vt:variant>
        <vt:lpwstr>https://wellcome.org/what-we-do/our-work/research-culture</vt:lpwstr>
      </vt:variant>
      <vt:variant>
        <vt:lpwstr/>
      </vt:variant>
      <vt:variant>
        <vt:i4>1441878</vt:i4>
      </vt:variant>
      <vt:variant>
        <vt:i4>210</vt:i4>
      </vt:variant>
      <vt:variant>
        <vt:i4>0</vt:i4>
      </vt:variant>
      <vt:variant>
        <vt:i4>5</vt:i4>
      </vt:variant>
      <vt:variant>
        <vt:lpwstr>https://royalsociety.org/topics-policy/publications/2021/research-and-technical-workforce-uk/</vt:lpwstr>
      </vt:variant>
      <vt:variant>
        <vt:lpwstr/>
      </vt:variant>
      <vt:variant>
        <vt:i4>3473448</vt:i4>
      </vt:variant>
      <vt:variant>
        <vt:i4>207</vt:i4>
      </vt:variant>
      <vt:variant>
        <vt:i4>0</vt:i4>
      </vt:variant>
      <vt:variant>
        <vt:i4>5</vt:i4>
      </vt:variant>
      <vt:variant>
        <vt:lpwstr>https://med.stanford.edu/sporr</vt:lpwstr>
      </vt:variant>
      <vt:variant>
        <vt:lpwstr/>
      </vt:variant>
      <vt:variant>
        <vt:i4>6553710</vt:i4>
      </vt:variant>
      <vt:variant>
        <vt:i4>204</vt:i4>
      </vt:variant>
      <vt:variant>
        <vt:i4>0</vt:i4>
      </vt:variant>
      <vt:variant>
        <vt:i4>5</vt:i4>
      </vt:variant>
      <vt:variant>
        <vt:lpwstr>https://journals.asm.org/doi/10.1128/jmbe.v15i2.853</vt:lpwstr>
      </vt:variant>
      <vt:variant>
        <vt:lpwstr/>
      </vt:variant>
      <vt:variant>
        <vt:i4>6094917</vt:i4>
      </vt:variant>
      <vt:variant>
        <vt:i4>201</vt:i4>
      </vt:variant>
      <vt:variant>
        <vt:i4>0</vt:i4>
      </vt:variant>
      <vt:variant>
        <vt:i4>5</vt:i4>
      </vt:variant>
      <vt:variant>
        <vt:lpwstr>https://www.psychologicalscience.org/observer/improving-my-lab-my-science-with-the-open-science-framework</vt:lpwstr>
      </vt:variant>
      <vt:variant>
        <vt:lpwstr/>
      </vt:variant>
      <vt:variant>
        <vt:i4>2228261</vt:i4>
      </vt:variant>
      <vt:variant>
        <vt:i4>198</vt:i4>
      </vt:variant>
      <vt:variant>
        <vt:i4>0</vt:i4>
      </vt:variant>
      <vt:variant>
        <vt:i4>5</vt:i4>
      </vt:variant>
      <vt:variant>
        <vt:lpwstr>https://anzccart.adelaide.edu.au/openness-agreement</vt:lpwstr>
      </vt:variant>
      <vt:variant>
        <vt:lpwstr/>
      </vt:variant>
      <vt:variant>
        <vt:i4>7077921</vt:i4>
      </vt:variant>
      <vt:variant>
        <vt:i4>195</vt:i4>
      </vt:variant>
      <vt:variant>
        <vt:i4>0</vt:i4>
      </vt:variant>
      <vt:variant>
        <vt:i4>5</vt:i4>
      </vt:variant>
      <vt:variant>
        <vt:lpwstr>https://www.eara.eu/transparency-agreements</vt:lpwstr>
      </vt:variant>
      <vt:variant>
        <vt:lpwstr/>
      </vt:variant>
      <vt:variant>
        <vt:i4>7733369</vt:i4>
      </vt:variant>
      <vt:variant>
        <vt:i4>192</vt:i4>
      </vt:variant>
      <vt:variant>
        <vt:i4>0</vt:i4>
      </vt:variant>
      <vt:variant>
        <vt:i4>5</vt:i4>
      </vt:variant>
      <vt:variant>
        <vt:lpwstr>https://www.anzccart.org.nz/openness-agreement</vt:lpwstr>
      </vt:variant>
      <vt:variant>
        <vt:lpwstr/>
      </vt:variant>
      <vt:variant>
        <vt:i4>6553717</vt:i4>
      </vt:variant>
      <vt:variant>
        <vt:i4>189</vt:i4>
      </vt:variant>
      <vt:variant>
        <vt:i4>0</vt:i4>
      </vt:variant>
      <vt:variant>
        <vt:i4>5</vt:i4>
      </vt:variant>
      <vt:variant>
        <vt:lpwstr>https://concordatopenness.org.uk/resources</vt:lpwstr>
      </vt:variant>
      <vt:variant>
        <vt:lpwstr/>
      </vt:variant>
      <vt:variant>
        <vt:i4>6553717</vt:i4>
      </vt:variant>
      <vt:variant>
        <vt:i4>186</vt:i4>
      </vt:variant>
      <vt:variant>
        <vt:i4>0</vt:i4>
      </vt:variant>
      <vt:variant>
        <vt:i4>5</vt:i4>
      </vt:variant>
      <vt:variant>
        <vt:lpwstr>https://concordatopenness.org.uk/resources</vt:lpwstr>
      </vt:variant>
      <vt:variant>
        <vt:lpwstr/>
      </vt:variant>
      <vt:variant>
        <vt:i4>3080293</vt:i4>
      </vt:variant>
      <vt:variant>
        <vt:i4>183</vt:i4>
      </vt:variant>
      <vt:variant>
        <vt:i4>0</vt:i4>
      </vt:variant>
      <vt:variant>
        <vt:i4>5</vt:i4>
      </vt:variant>
      <vt:variant>
        <vt:lpwstr>https://doi.org/10.1038/520429a</vt:lpwstr>
      </vt:variant>
      <vt:variant>
        <vt:lpwstr/>
      </vt:variant>
      <vt:variant>
        <vt:i4>2424888</vt:i4>
      </vt:variant>
      <vt:variant>
        <vt:i4>180</vt:i4>
      </vt:variant>
      <vt:variant>
        <vt:i4>0</vt:i4>
      </vt:variant>
      <vt:variant>
        <vt:i4>5</vt:i4>
      </vt:variant>
      <vt:variant>
        <vt:lpwstr>https://sops4ri.eu/toolbox/</vt:lpwstr>
      </vt:variant>
      <vt:variant>
        <vt:lpwstr/>
      </vt:variant>
      <vt:variant>
        <vt:i4>65638</vt:i4>
      </vt:variant>
      <vt:variant>
        <vt:i4>177</vt:i4>
      </vt:variant>
      <vt:variant>
        <vt:i4>0</vt:i4>
      </vt:variant>
      <vt:variant>
        <vt:i4>5</vt:i4>
      </vt:variant>
      <vt:variant>
        <vt:lpwstr>https://sops4ri.eu/wp-content/uploads/Implementation-Guideline_FINAL.pdf</vt:lpwstr>
      </vt:variant>
      <vt:variant>
        <vt:lpwstr/>
      </vt:variant>
      <vt:variant>
        <vt:i4>4456499</vt:i4>
      </vt:variant>
      <vt:variant>
        <vt:i4>174</vt:i4>
      </vt:variant>
      <vt:variant>
        <vt:i4>0</vt:i4>
      </vt:variant>
      <vt:variant>
        <vt:i4>5</vt:i4>
      </vt:variant>
      <vt:variant>
        <vt:lpwstr>https://sops4ri.eu/wp-content/uploads/Template-Research-Integrity-Promotion-Plan-RPOs_FINAL.pdf</vt:lpwstr>
      </vt:variant>
      <vt:variant>
        <vt:lpwstr/>
      </vt:variant>
      <vt:variant>
        <vt:i4>524377</vt:i4>
      </vt:variant>
      <vt:variant>
        <vt:i4>171</vt:i4>
      </vt:variant>
      <vt:variant>
        <vt:i4>0</vt:i4>
      </vt:variant>
      <vt:variant>
        <vt:i4>5</vt:i4>
      </vt:variant>
      <vt:variant>
        <vt:lpwstr>https://www.go-fair.org/fair-principles/</vt:lpwstr>
      </vt:variant>
      <vt:variant>
        <vt:lpwstr/>
      </vt:variant>
      <vt:variant>
        <vt:i4>2359402</vt:i4>
      </vt:variant>
      <vt:variant>
        <vt:i4>168</vt:i4>
      </vt:variant>
      <vt:variant>
        <vt:i4>0</vt:i4>
      </vt:variant>
      <vt:variant>
        <vt:i4>5</vt:i4>
      </vt:variant>
      <vt:variant>
        <vt:lpwstr>https://doi.org/10.1038/538453a</vt:lpwstr>
      </vt:variant>
      <vt:variant>
        <vt:lpwstr/>
      </vt:variant>
      <vt:variant>
        <vt:i4>4915269</vt:i4>
      </vt:variant>
      <vt:variant>
        <vt:i4>165</vt:i4>
      </vt:variant>
      <vt:variant>
        <vt:i4>0</vt:i4>
      </vt:variant>
      <vt:variant>
        <vt:i4>5</vt:i4>
      </vt:variant>
      <vt:variant>
        <vt:lpwstr>https://doi.org/10.1371/journal.pbio.3000576</vt:lpwstr>
      </vt:variant>
      <vt:variant>
        <vt:lpwstr/>
      </vt:variant>
      <vt:variant>
        <vt:i4>852059</vt:i4>
      </vt:variant>
      <vt:variant>
        <vt:i4>162</vt:i4>
      </vt:variant>
      <vt:variant>
        <vt:i4>0</vt:i4>
      </vt:variant>
      <vt:variant>
        <vt:i4>5</vt:i4>
      </vt:variant>
      <vt:variant>
        <vt:lpwstr>https://doi.org/10.31219/osf.io/v5jrm</vt:lpwstr>
      </vt:variant>
      <vt:variant>
        <vt:lpwstr/>
      </vt:variant>
      <vt:variant>
        <vt:i4>5046274</vt:i4>
      </vt:variant>
      <vt:variant>
        <vt:i4>159</vt:i4>
      </vt:variant>
      <vt:variant>
        <vt:i4>0</vt:i4>
      </vt:variant>
      <vt:variant>
        <vt:i4>5</vt:i4>
      </vt:variant>
      <vt:variant>
        <vt:lpwstr>https://doi.org/10.31219/osf.io/4pqwv</vt:lpwstr>
      </vt:variant>
      <vt:variant>
        <vt:lpwstr/>
      </vt:variant>
      <vt:variant>
        <vt:i4>5701702</vt:i4>
      </vt:variant>
      <vt:variant>
        <vt:i4>156</vt:i4>
      </vt:variant>
      <vt:variant>
        <vt:i4>0</vt:i4>
      </vt:variant>
      <vt:variant>
        <vt:i4>5</vt:i4>
      </vt:variant>
      <vt:variant>
        <vt:lpwstr>https://coara.eu/</vt:lpwstr>
      </vt:variant>
      <vt:variant>
        <vt:lpwstr/>
      </vt:variant>
      <vt:variant>
        <vt:i4>2490466</vt:i4>
      </vt:variant>
      <vt:variant>
        <vt:i4>153</vt:i4>
      </vt:variant>
      <vt:variant>
        <vt:i4>0</vt:i4>
      </vt:variant>
      <vt:variant>
        <vt:i4>5</vt:i4>
      </vt:variant>
      <vt:variant>
        <vt:lpwstr>https://www.bihealth.org/en/translation/innovation-enabler/quest-center/calls-and-awards/quest-calls-and-awards/preregistration</vt:lpwstr>
      </vt:variant>
      <vt:variant>
        <vt:lpwstr/>
      </vt:variant>
      <vt:variant>
        <vt:i4>4849690</vt:i4>
      </vt:variant>
      <vt:variant>
        <vt:i4>150</vt:i4>
      </vt:variant>
      <vt:variant>
        <vt:i4>0</vt:i4>
      </vt:variant>
      <vt:variant>
        <vt:i4>5</vt:i4>
      </vt:variant>
      <vt:variant>
        <vt:lpwstr>https://www.bihealth.org/en/translation/innovation-enabler/quest-center/calls-and-awards/quest-calls-and-awards/null-and-replication</vt:lpwstr>
      </vt:variant>
      <vt:variant>
        <vt:lpwstr/>
      </vt:variant>
      <vt:variant>
        <vt:i4>8323134</vt:i4>
      </vt:variant>
      <vt:variant>
        <vt:i4>147</vt:i4>
      </vt:variant>
      <vt:variant>
        <vt:i4>0</vt:i4>
      </vt:variant>
      <vt:variant>
        <vt:i4>5</vt:i4>
      </vt:variant>
      <vt:variant>
        <vt:lpwstr>https://www.einsteinfoundation.de/en/award/</vt:lpwstr>
      </vt:variant>
      <vt:variant>
        <vt:lpwstr/>
      </vt:variant>
      <vt:variant>
        <vt:i4>65557</vt:i4>
      </vt:variant>
      <vt:variant>
        <vt:i4>144</vt:i4>
      </vt:variant>
      <vt:variant>
        <vt:i4>0</vt:i4>
      </vt:variant>
      <vt:variant>
        <vt:i4>5</vt:i4>
      </vt:variant>
      <vt:variant>
        <vt:lpwstr>https://sfdora.org/resource/space-to-evolve-academic-assessment-a-rubric-for-analyzing-institutional-conditions-and-progress-indicators/</vt:lpwstr>
      </vt:variant>
      <vt:variant>
        <vt:lpwstr/>
      </vt:variant>
      <vt:variant>
        <vt:i4>3539004</vt:i4>
      </vt:variant>
      <vt:variant>
        <vt:i4>141</vt:i4>
      </vt:variant>
      <vt:variant>
        <vt:i4>0</vt:i4>
      </vt:variant>
      <vt:variant>
        <vt:i4>5</vt:i4>
      </vt:variant>
      <vt:variant>
        <vt:lpwstr>https://doi.org/10.7554/eLife.70929</vt:lpwstr>
      </vt:variant>
      <vt:variant>
        <vt:lpwstr/>
      </vt:variant>
      <vt:variant>
        <vt:i4>1900627</vt:i4>
      </vt:variant>
      <vt:variant>
        <vt:i4>138</vt:i4>
      </vt:variant>
      <vt:variant>
        <vt:i4>0</vt:i4>
      </vt:variant>
      <vt:variant>
        <vt:i4>5</vt:i4>
      </vt:variant>
      <vt:variant>
        <vt:lpwstr>https://doi.org/10.31235/osf.io/dcr8v</vt:lpwstr>
      </vt:variant>
      <vt:variant>
        <vt:lpwstr/>
      </vt:variant>
      <vt:variant>
        <vt:i4>786442</vt:i4>
      </vt:variant>
      <vt:variant>
        <vt:i4>135</vt:i4>
      </vt:variant>
      <vt:variant>
        <vt:i4>0</vt:i4>
      </vt:variant>
      <vt:variant>
        <vt:i4>5</vt:i4>
      </vt:variant>
      <vt:variant>
        <vt:lpwstr>https://www.scienceeurope.org/our-resources/agreement-reforming-research-assessment/</vt:lpwstr>
      </vt:variant>
      <vt:variant>
        <vt:lpwstr/>
      </vt:variant>
      <vt:variant>
        <vt:i4>2818175</vt:i4>
      </vt:variant>
      <vt:variant>
        <vt:i4>132</vt:i4>
      </vt:variant>
      <vt:variant>
        <vt:i4>0</vt:i4>
      </vt:variant>
      <vt:variant>
        <vt:i4>5</vt:i4>
      </vt:variant>
      <vt:variant>
        <vt:lpwstr>https://wellcome.org/grant-funding/guidance/open-access-guidance/research-organisations-how-implement-responsible-and-fair-approaches-research</vt:lpwstr>
      </vt:variant>
      <vt:variant>
        <vt:lpwstr/>
      </vt:variant>
      <vt:variant>
        <vt:i4>1310742</vt:i4>
      </vt:variant>
      <vt:variant>
        <vt:i4>129</vt:i4>
      </vt:variant>
      <vt:variant>
        <vt:i4>0</vt:i4>
      </vt:variant>
      <vt:variant>
        <vt:i4>5</vt:i4>
      </vt:variant>
      <vt:variant>
        <vt:lpwstr>https://www.scienceeurope.org/our-resources/position-statement-research-assessment-processes/</vt:lpwstr>
      </vt:variant>
      <vt:variant>
        <vt:lpwstr/>
      </vt:variant>
      <vt:variant>
        <vt:i4>5374043</vt:i4>
      </vt:variant>
      <vt:variant>
        <vt:i4>126</vt:i4>
      </vt:variant>
      <vt:variant>
        <vt:i4>0</vt:i4>
      </vt:variant>
      <vt:variant>
        <vt:i4>5</vt:i4>
      </vt:variant>
      <vt:variant>
        <vt:lpwstr>https://researchintegrityjournal.biomedcentral.com/articles/10.1186/s41073-018-0046-2</vt:lpwstr>
      </vt:variant>
      <vt:variant>
        <vt:lpwstr/>
      </vt:variant>
      <vt:variant>
        <vt:i4>1048577</vt:i4>
      </vt:variant>
      <vt:variant>
        <vt:i4>123</vt:i4>
      </vt:variant>
      <vt:variant>
        <vt:i4>0</vt:i4>
      </vt:variant>
      <vt:variant>
        <vt:i4>5</vt:i4>
      </vt:variant>
      <vt:variant>
        <vt:lpwstr>https://www.eur.nl/en/about-eur/policy-and-regulations/integrity/research-integrity/dilemma-game</vt:lpwstr>
      </vt:variant>
      <vt:variant>
        <vt:lpwstr/>
      </vt:variant>
      <vt:variant>
        <vt:i4>720912</vt:i4>
      </vt:variant>
      <vt:variant>
        <vt:i4>120</vt:i4>
      </vt:variant>
      <vt:variant>
        <vt:i4>0</vt:i4>
      </vt:variant>
      <vt:variant>
        <vt:i4>5</vt:i4>
      </vt:variant>
      <vt:variant>
        <vt:lpwstr>https://data.europa.eu/doi/10.2779/311480</vt:lpwstr>
      </vt:variant>
      <vt:variant>
        <vt:lpwstr/>
      </vt:variant>
      <vt:variant>
        <vt:i4>6619251</vt:i4>
      </vt:variant>
      <vt:variant>
        <vt:i4>117</vt:i4>
      </vt:variant>
      <vt:variant>
        <vt:i4>0</vt:i4>
      </vt:variant>
      <vt:variant>
        <vt:i4>5</vt:i4>
      </vt:variant>
      <vt:variant>
        <vt:lpwstr>https://www.nhmrc.gov.au/about-us/publications/competencies-australian-academic-clinical-trialists</vt:lpwstr>
      </vt:variant>
      <vt:variant>
        <vt:lpwstr/>
      </vt:variant>
      <vt:variant>
        <vt:i4>4390993</vt:i4>
      </vt:variant>
      <vt:variant>
        <vt:i4>114</vt:i4>
      </vt:variant>
      <vt:variant>
        <vt:i4>0</vt:i4>
      </vt:variant>
      <vt:variant>
        <vt:i4>5</vt:i4>
      </vt:variant>
      <vt:variant>
        <vt:lpwstr>https://analysisfunction.civilservice.gov.uk/policy-store/competency-framework-for-the-government-statistician-group-gsg/</vt:lpwstr>
      </vt:variant>
      <vt:variant>
        <vt:lpwstr/>
      </vt:variant>
      <vt:variant>
        <vt:i4>2424932</vt:i4>
      </vt:variant>
      <vt:variant>
        <vt:i4>111</vt:i4>
      </vt:variant>
      <vt:variant>
        <vt:i4>0</vt:i4>
      </vt:variant>
      <vt:variant>
        <vt:i4>5</vt:i4>
      </vt:variant>
      <vt:variant>
        <vt:lpwstr>https://jamanetwork.com/searchresults?author=Paul+Glasziou&amp;q=Paul+Glasziou</vt:lpwstr>
      </vt:variant>
      <vt:variant>
        <vt:lpwstr/>
      </vt:variant>
      <vt:variant>
        <vt:i4>2424932</vt:i4>
      </vt:variant>
      <vt:variant>
        <vt:i4>108</vt:i4>
      </vt:variant>
      <vt:variant>
        <vt:i4>0</vt:i4>
      </vt:variant>
      <vt:variant>
        <vt:i4>5</vt:i4>
      </vt:variant>
      <vt:variant>
        <vt:lpwstr>https://jamanetwork.com/searchresults?author=Gordon+Guyatt&amp;q=Gordon+Guyatt</vt:lpwstr>
      </vt:variant>
      <vt:variant>
        <vt:lpwstr/>
      </vt:variant>
      <vt:variant>
        <vt:i4>2424932</vt:i4>
      </vt:variant>
      <vt:variant>
        <vt:i4>105</vt:i4>
      </vt:variant>
      <vt:variant>
        <vt:i4>0</vt:i4>
      </vt:variant>
      <vt:variant>
        <vt:i4>5</vt:i4>
      </vt:variant>
      <vt:variant>
        <vt:lpwstr>https://jamanetwork.com/searchresults?author=Terrence+Shaneyfelt&amp;q=Terrence+Shaneyfelt</vt:lpwstr>
      </vt:variant>
      <vt:variant>
        <vt:lpwstr/>
      </vt:variant>
      <vt:variant>
        <vt:i4>2031687</vt:i4>
      </vt:variant>
      <vt:variant>
        <vt:i4>102</vt:i4>
      </vt:variant>
      <vt:variant>
        <vt:i4>0</vt:i4>
      </vt:variant>
      <vt:variant>
        <vt:i4>5</vt:i4>
      </vt:variant>
      <vt:variant>
        <vt:lpwstr>https://www.who.int/publications/i/item/9789240034662</vt:lpwstr>
      </vt:variant>
      <vt:variant>
        <vt:lpwstr/>
      </vt:variant>
      <vt:variant>
        <vt:i4>4653147</vt:i4>
      </vt:variant>
      <vt:variant>
        <vt:i4>99</vt:i4>
      </vt:variant>
      <vt:variant>
        <vt:i4>0</vt:i4>
      </vt:variant>
      <vt:variant>
        <vt:i4>5</vt:i4>
      </vt:variant>
      <vt:variant>
        <vt:lpwstr>https://dietitiansaustralia.org.au/working-dietetics/standards-and-scope/national-competency-standards-dietitians</vt:lpwstr>
      </vt:variant>
      <vt:variant>
        <vt:lpwstr/>
      </vt:variant>
      <vt:variant>
        <vt:i4>851990</vt:i4>
      </vt:variant>
      <vt:variant>
        <vt:i4>96</vt:i4>
      </vt:variant>
      <vt:variant>
        <vt:i4>0</vt:i4>
      </vt:variant>
      <vt:variant>
        <vt:i4>5</vt:i4>
      </vt:variant>
      <vt:variant>
        <vt:lpwstr>https://doi:10.1016/j.sapharm.2022.09.013</vt:lpwstr>
      </vt:variant>
      <vt:variant>
        <vt:lpwstr/>
      </vt:variant>
      <vt:variant>
        <vt:i4>393220</vt:i4>
      </vt:variant>
      <vt:variant>
        <vt:i4>93</vt:i4>
      </vt:variant>
      <vt:variant>
        <vt:i4>0</vt:i4>
      </vt:variant>
      <vt:variant>
        <vt:i4>5</vt:i4>
      </vt:variant>
      <vt:variant>
        <vt:lpwstr>https://www.psc.gov.au/research-library/certification/competency-based-frameworks</vt:lpwstr>
      </vt:variant>
      <vt:variant>
        <vt:lpwstr/>
      </vt:variant>
      <vt:variant>
        <vt:i4>7733372</vt:i4>
      </vt:variant>
      <vt:variant>
        <vt:i4>90</vt:i4>
      </vt:variant>
      <vt:variant>
        <vt:i4>0</vt:i4>
      </vt:variant>
      <vt:variant>
        <vt:i4>5</vt:i4>
      </vt:variant>
      <vt:variant>
        <vt:lpwstr>https://www.aus-rn.org/</vt:lpwstr>
      </vt:variant>
      <vt:variant>
        <vt:lpwstr/>
      </vt:variant>
      <vt:variant>
        <vt:i4>5963802</vt:i4>
      </vt:variant>
      <vt:variant>
        <vt:i4>87</vt:i4>
      </vt:variant>
      <vt:variant>
        <vt:i4>0</vt:i4>
      </vt:variant>
      <vt:variant>
        <vt:i4>5</vt:i4>
      </vt:variant>
      <vt:variant>
        <vt:lpwstr>https://www.ukrn.org/terms-of-reference/</vt:lpwstr>
      </vt:variant>
      <vt:variant>
        <vt:lpwstr/>
      </vt:variant>
      <vt:variant>
        <vt:i4>3604596</vt:i4>
      </vt:variant>
      <vt:variant>
        <vt:i4>84</vt:i4>
      </vt:variant>
      <vt:variant>
        <vt:i4>0</vt:i4>
      </vt:variant>
      <vt:variant>
        <vt:i4>5</vt:i4>
      </vt:variant>
      <vt:variant>
        <vt:lpwstr>https://www.transparimed.org/single-post/karolinska-university</vt:lpwstr>
      </vt:variant>
      <vt:variant>
        <vt:lpwstr/>
      </vt:variant>
      <vt:variant>
        <vt:i4>6160405</vt:i4>
      </vt:variant>
      <vt:variant>
        <vt:i4>81</vt:i4>
      </vt:variant>
      <vt:variant>
        <vt:i4>0</vt:i4>
      </vt:variant>
      <vt:variant>
        <vt:i4>5</vt:i4>
      </vt:variant>
      <vt:variant>
        <vt:lpwstr>https://www.gida-global.org/care</vt:lpwstr>
      </vt:variant>
      <vt:variant>
        <vt:lpwstr/>
      </vt:variant>
      <vt:variant>
        <vt:i4>5111903</vt:i4>
      </vt:variant>
      <vt:variant>
        <vt:i4>78</vt:i4>
      </vt:variant>
      <vt:variant>
        <vt:i4>0</vt:i4>
      </vt:variant>
      <vt:variant>
        <vt:i4>5</vt:i4>
      </vt:variant>
      <vt:variant>
        <vt:lpwstr>https://www.science.org/content/blog-post/tessier-lavigne-matter-shows-why-running-lab-full-time-jobr-Lavigne matter shows why running a lab is a full-time job | Science | AAAS</vt:lpwstr>
      </vt:variant>
      <vt:variant>
        <vt:lpwstr/>
      </vt:variant>
      <vt:variant>
        <vt:i4>524356</vt:i4>
      </vt:variant>
      <vt:variant>
        <vt:i4>75</vt:i4>
      </vt:variant>
      <vt:variant>
        <vt:i4>0</vt:i4>
      </vt:variant>
      <vt:variant>
        <vt:i4>5</vt:i4>
      </vt:variant>
      <vt:variant>
        <vt:lpwstr>https://www.science.org/content/article/stanford-president-to-step-down-despite-probe-exonerating-him-of-research-misconduct</vt:lpwstr>
      </vt:variant>
      <vt:variant>
        <vt:lpwstr/>
      </vt:variant>
      <vt:variant>
        <vt:i4>917504</vt:i4>
      </vt:variant>
      <vt:variant>
        <vt:i4>72</vt:i4>
      </vt:variant>
      <vt:variant>
        <vt:i4>0</vt:i4>
      </vt:variant>
      <vt:variant>
        <vt:i4>5</vt:i4>
      </vt:variant>
      <vt:variant>
        <vt:lpwstr>https://www.timeshighereducation.com/blog/every-researcher-can-learn-tessier-lavignes-downfall</vt:lpwstr>
      </vt:variant>
      <vt:variant>
        <vt:lpwstr>:~:text=The%20saga%20that%20led%20to,of%20journalis</vt:lpwstr>
      </vt:variant>
      <vt:variant>
        <vt:i4>4390992</vt:i4>
      </vt:variant>
      <vt:variant>
        <vt:i4>69</vt:i4>
      </vt:variant>
      <vt:variant>
        <vt:i4>0</vt:i4>
      </vt:variant>
      <vt:variant>
        <vt:i4>5</vt:i4>
      </vt:variant>
      <vt:variant>
        <vt:lpwstr>https://boardoftrustees.stanford.edu/wp-content/uploads/sites/5/2023/07/Scientific-Panel-Final-Report.pdf</vt:lpwstr>
      </vt:variant>
      <vt:variant>
        <vt:lpwstr/>
      </vt:variant>
      <vt:variant>
        <vt:i4>6225950</vt:i4>
      </vt:variant>
      <vt:variant>
        <vt:i4>66</vt:i4>
      </vt:variant>
      <vt:variant>
        <vt:i4>0</vt:i4>
      </vt:variant>
      <vt:variant>
        <vt:i4>5</vt:i4>
      </vt:variant>
      <vt:variant>
        <vt:lpwstr>https://www.nytimes.com/2023/07/19/us/stanford-president-resigns-tessier-lavigne.html</vt:lpwstr>
      </vt:variant>
      <vt:variant>
        <vt:lpwstr>:~:text=Following%20months%20of%20intense%20scrutiny,he%20supervised%20going%20back%20decades</vt:lpwstr>
      </vt:variant>
      <vt:variant>
        <vt:i4>3080228</vt:i4>
      </vt:variant>
      <vt:variant>
        <vt:i4>63</vt:i4>
      </vt:variant>
      <vt:variant>
        <vt:i4>0</vt:i4>
      </vt:variant>
      <vt:variant>
        <vt:i4>5</vt:i4>
      </vt:variant>
      <vt:variant>
        <vt:lpwstr>https://www.data.cam.ac.uk/intro-data-champions</vt:lpwstr>
      </vt:variant>
      <vt:variant>
        <vt:lpwstr/>
      </vt:variant>
      <vt:variant>
        <vt:i4>70</vt:i4>
      </vt:variant>
      <vt:variant>
        <vt:i4>60</vt:i4>
      </vt:variant>
      <vt:variant>
        <vt:i4>0</vt:i4>
      </vt:variant>
      <vt:variant>
        <vt:i4>5</vt:i4>
      </vt:variant>
      <vt:variant>
        <vt:lpwstr>https://www.nhmrc.gov.au/about-us/publications/australian-code-responsible-conduct-research-2018</vt:lpwstr>
      </vt:variant>
      <vt:variant>
        <vt:lpwstr/>
      </vt:variant>
      <vt:variant>
        <vt:i4>8192034</vt:i4>
      </vt:variant>
      <vt:variant>
        <vt:i4>57</vt:i4>
      </vt:variant>
      <vt:variant>
        <vt:i4>0</vt:i4>
      </vt:variant>
      <vt:variant>
        <vt:i4>5</vt:i4>
      </vt:variant>
      <vt:variant>
        <vt:lpwstr>https://med.stanford.edu/sporr/about/missionstrategyvalue.html</vt:lpwstr>
      </vt:variant>
      <vt:variant>
        <vt:lpwstr/>
      </vt:variant>
      <vt:variant>
        <vt:i4>3276899</vt:i4>
      </vt:variant>
      <vt:variant>
        <vt:i4>54</vt:i4>
      </vt:variant>
      <vt:variant>
        <vt:i4>0</vt:i4>
      </vt:variant>
      <vt:variant>
        <vt:i4>5</vt:i4>
      </vt:variant>
      <vt:variant>
        <vt:lpwstr>https://www.gla.ac.uk/media/Media_705595_smxx.pdf</vt:lpwstr>
      </vt:variant>
      <vt:variant>
        <vt:lpwstr/>
      </vt:variant>
      <vt:variant>
        <vt:i4>1376260</vt:i4>
      </vt:variant>
      <vt:variant>
        <vt:i4>51</vt:i4>
      </vt:variant>
      <vt:variant>
        <vt:i4>0</vt:i4>
      </vt:variant>
      <vt:variant>
        <vt:i4>5</vt:i4>
      </vt:variant>
      <vt:variant>
        <vt:lpwstr>https://www.gla.ac.uk/myglasgow/ris/researchculture/</vt:lpwstr>
      </vt:variant>
      <vt:variant>
        <vt:lpwstr/>
      </vt:variant>
      <vt:variant>
        <vt:i4>2293816</vt:i4>
      </vt:variant>
      <vt:variant>
        <vt:i4>48</vt:i4>
      </vt:variant>
      <vt:variant>
        <vt:i4>0</vt:i4>
      </vt:variant>
      <vt:variant>
        <vt:i4>5</vt:i4>
      </vt:variant>
      <vt:variant>
        <vt:lpwstr>https://www.cos.io/blog/strategy-for-culture-change</vt:lpwstr>
      </vt:variant>
      <vt:variant>
        <vt:lpwstr/>
      </vt:variant>
      <vt:variant>
        <vt:i4>6946861</vt:i4>
      </vt:variant>
      <vt:variant>
        <vt:i4>45</vt:i4>
      </vt:variant>
      <vt:variant>
        <vt:i4>0</vt:i4>
      </vt:variant>
      <vt:variant>
        <vt:i4>5</vt:i4>
      </vt:variant>
      <vt:variant>
        <vt:lpwstr>https://sops4ri.eu/tools-for-rfos/</vt:lpwstr>
      </vt:variant>
      <vt:variant>
        <vt:lpwstr/>
      </vt:variant>
      <vt:variant>
        <vt:i4>1572942</vt:i4>
      </vt:variant>
      <vt:variant>
        <vt:i4>42</vt:i4>
      </vt:variant>
      <vt:variant>
        <vt:i4>0</vt:i4>
      </vt:variant>
      <vt:variant>
        <vt:i4>5</vt:i4>
      </vt:variant>
      <vt:variant>
        <vt:lpwstr>https://en.unesco.org/science-sustainable-future/open-science/recommendation</vt:lpwstr>
      </vt:variant>
      <vt:variant>
        <vt:lpwstr/>
      </vt:variant>
      <vt:variant>
        <vt:i4>3801148</vt:i4>
      </vt:variant>
      <vt:variant>
        <vt:i4>39</vt:i4>
      </vt:variant>
      <vt:variant>
        <vt:i4>0</vt:i4>
      </vt:variant>
      <vt:variant>
        <vt:i4>5</vt:i4>
      </vt:variant>
      <vt:variant>
        <vt:lpwstr>https://www.nhmrc.gov.au/research-policy/research-integrity</vt:lpwstr>
      </vt:variant>
      <vt:variant>
        <vt:lpwstr/>
      </vt:variant>
      <vt:variant>
        <vt:i4>1966107</vt:i4>
      </vt:variant>
      <vt:variant>
        <vt:i4>36</vt:i4>
      </vt:variant>
      <vt:variant>
        <vt:i4>0</vt:i4>
      </vt:variant>
      <vt:variant>
        <vt:i4>5</vt:i4>
      </vt:variant>
      <vt:variant>
        <vt:lpwstr>https://www.nhmrc.gov.au/research-policy/research-quality-steering-committee</vt:lpwstr>
      </vt:variant>
      <vt:variant>
        <vt:lpwstr/>
      </vt:variant>
      <vt:variant>
        <vt:i4>4128883</vt:i4>
      </vt:variant>
      <vt:variant>
        <vt:i4>33</vt:i4>
      </vt:variant>
      <vt:variant>
        <vt:i4>0</vt:i4>
      </vt:variant>
      <vt:variant>
        <vt:i4>5</vt:i4>
      </vt:variant>
      <vt:variant>
        <vt:lpwstr>https://www.nhmrc.gov.au/about-us/publications/nhmrcs-research-quality-strategy</vt:lpwstr>
      </vt:variant>
      <vt:variant>
        <vt:lpwstr/>
      </vt:variant>
      <vt:variant>
        <vt:i4>2818096</vt:i4>
      </vt:variant>
      <vt:variant>
        <vt:i4>30</vt:i4>
      </vt:variant>
      <vt:variant>
        <vt:i4>0</vt:i4>
      </vt:variant>
      <vt:variant>
        <vt:i4>5</vt:i4>
      </vt:variant>
      <vt:variant>
        <vt:lpwstr>https://doi.org/10.1038/s41598-023-32445-3</vt:lpwstr>
      </vt:variant>
      <vt:variant>
        <vt:lpwstr/>
      </vt:variant>
      <vt:variant>
        <vt:i4>2359345</vt:i4>
      </vt:variant>
      <vt:variant>
        <vt:i4>27</vt:i4>
      </vt:variant>
      <vt:variant>
        <vt:i4>0</vt:i4>
      </vt:variant>
      <vt:variant>
        <vt:i4>5</vt:i4>
      </vt:variant>
      <vt:variant>
        <vt:lpwstr>https://doi.org/10.1007/s11948-021-00351-4</vt:lpwstr>
      </vt:variant>
      <vt:variant>
        <vt:lpwstr/>
      </vt:variant>
      <vt:variant>
        <vt:i4>4784198</vt:i4>
      </vt:variant>
      <vt:variant>
        <vt:i4>24</vt:i4>
      </vt:variant>
      <vt:variant>
        <vt:i4>0</vt:i4>
      </vt:variant>
      <vt:variant>
        <vt:i4>5</vt:i4>
      </vt:variant>
      <vt:variant>
        <vt:lpwstr>https://doi.org/10.1371/journal.pone.0263023</vt:lpwstr>
      </vt:variant>
      <vt:variant>
        <vt:lpwstr/>
      </vt:variant>
      <vt:variant>
        <vt:i4>6029324</vt:i4>
      </vt:variant>
      <vt:variant>
        <vt:i4>21</vt:i4>
      </vt:variant>
      <vt:variant>
        <vt:i4>0</vt:i4>
      </vt:variant>
      <vt:variant>
        <vt:i4>5</vt:i4>
      </vt:variant>
      <vt:variant>
        <vt:lpwstr>https://www.science.org.au/supporting-science/science-policy-and-analysis/reports-and-publications/research-integrity-australian-institutions</vt:lpwstr>
      </vt:variant>
      <vt:variant>
        <vt:lpwstr/>
      </vt:variant>
      <vt:variant>
        <vt:i4>5898326</vt:i4>
      </vt:variant>
      <vt:variant>
        <vt:i4>18</vt:i4>
      </vt:variant>
      <vt:variant>
        <vt:i4>0</vt:i4>
      </vt:variant>
      <vt:variant>
        <vt:i4>5</vt:i4>
      </vt:variant>
      <vt:variant>
        <vt:lpwstr>https://www.nhmrc.gov.au/research-policy/research-quality</vt:lpwstr>
      </vt:variant>
      <vt:variant>
        <vt:lpwstr/>
      </vt:variant>
      <vt:variant>
        <vt:i4>8192107</vt:i4>
      </vt:variant>
      <vt:variant>
        <vt:i4>15</vt:i4>
      </vt:variant>
      <vt:variant>
        <vt:i4>0</vt:i4>
      </vt:variant>
      <vt:variant>
        <vt:i4>5</vt:i4>
      </vt:variant>
      <vt:variant>
        <vt:lpwstr>https://www.scienceeurope.org/our-priorities/research-culture/</vt:lpwstr>
      </vt:variant>
      <vt:variant>
        <vt:lpwstr/>
      </vt:variant>
      <vt:variant>
        <vt:i4>655446</vt:i4>
      </vt:variant>
      <vt:variant>
        <vt:i4>12</vt:i4>
      </vt:variant>
      <vt:variant>
        <vt:i4>0</vt:i4>
      </vt:variant>
      <vt:variant>
        <vt:i4>5</vt:i4>
      </vt:variant>
      <vt:variant>
        <vt:lpwstr>https://royalsociety.org/topics-policy/projects/research-culture/</vt:lpwstr>
      </vt:variant>
      <vt:variant>
        <vt:lpwstr/>
      </vt:variant>
      <vt:variant>
        <vt:i4>6357019</vt:i4>
      </vt:variant>
      <vt:variant>
        <vt:i4>9</vt:i4>
      </vt:variant>
      <vt:variant>
        <vt:i4>0</vt:i4>
      </vt:variant>
      <vt:variant>
        <vt:i4>5</vt:i4>
      </vt:variant>
      <vt:variant>
        <vt:lpwstr>https://policies.anu.edu.au/ppl/document/ANUP_018810</vt:lpwstr>
      </vt:variant>
      <vt:variant>
        <vt:lpwstr/>
      </vt:variant>
      <vt:variant>
        <vt:i4>6553724</vt:i4>
      </vt:variant>
      <vt:variant>
        <vt:i4>6</vt:i4>
      </vt:variant>
      <vt:variant>
        <vt:i4>0</vt:i4>
      </vt:variant>
      <vt:variant>
        <vt:i4>5</vt:i4>
      </vt:variant>
      <vt:variant>
        <vt:lpwstr>https://doi.org/10.1017/jie.2020.14</vt:lpwstr>
      </vt:variant>
      <vt:variant>
        <vt:lpwstr/>
      </vt:variant>
      <vt:variant>
        <vt:i4>7733289</vt:i4>
      </vt:variant>
      <vt:variant>
        <vt:i4>3</vt:i4>
      </vt:variant>
      <vt:variant>
        <vt:i4>0</vt:i4>
      </vt:variant>
      <vt:variant>
        <vt:i4>5</vt:i4>
      </vt:variant>
      <vt:variant>
        <vt:lpwstr>https://www.nhmrc.gov.au/funding/manage-your-funding/nhmrcs-administering-institutions</vt:lpwstr>
      </vt:variant>
      <vt:variant>
        <vt:lpwstr/>
      </vt:variant>
      <vt:variant>
        <vt:i4>4259912</vt:i4>
      </vt:variant>
      <vt:variant>
        <vt:i4>0</vt:i4>
      </vt:variant>
      <vt:variant>
        <vt:i4>0</vt:i4>
      </vt:variant>
      <vt:variant>
        <vt:i4>5</vt:i4>
      </vt:variant>
      <vt:variant>
        <vt:lpwstr>https://wellcome.org/grant-funding/guidance/responsible-conduct-research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Bate</dc:creator>
  <cp:keywords/>
  <cp:lastModifiedBy>Brown, Kathie</cp:lastModifiedBy>
  <cp:revision>2</cp:revision>
  <cp:lastPrinted>2024-02-13T04:53:00Z</cp:lastPrinted>
  <dcterms:created xsi:type="dcterms:W3CDTF">2024-05-13T23:50:00Z</dcterms:created>
  <dcterms:modified xsi:type="dcterms:W3CDTF">2024-05-13T23:50:00Z</dcterms:modified>
  <cp:category>Minute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Version">
    <vt:lpwstr>UDPVersion</vt:lpwstr>
  </property>
  <property fmtid="{D5CDD505-2E9C-101B-9397-08002B2CF9AE}" pid="3" name="haSecurityLevel">
    <vt:lpwstr>[SECURITY]</vt:lpwstr>
  </property>
  <property fmtid="{D5CDD505-2E9C-101B-9397-08002B2CF9AE}" pid="4" name="SecurityDLM">
    <vt:lpwstr>DLM</vt:lpwstr>
  </property>
  <property fmtid="{D5CDD505-2E9C-101B-9397-08002B2CF9AE}" pid="5" name="SensitiveDLM">
    <vt:lpwstr>SensitiveDLM</vt:lpwstr>
  </property>
  <property fmtid="{D5CDD505-2E9C-101B-9397-08002B2CF9AE}" pid="6" name="LINKTEK-ID-FILE">
    <vt:lpwstr>013F-B970-53C4-3CDD</vt:lpwstr>
  </property>
  <property fmtid="{D5CDD505-2E9C-101B-9397-08002B2CF9AE}" pid="7" name="LINKTEK-ID-LINK=1">
    <vt:lpwstr>37C8-0104-8594-DCB6|C:/Program Files (x86)/Internet Explorer/iexplore.exe</vt:lpwstr>
  </property>
  <property fmtid="{D5CDD505-2E9C-101B-9397-08002B2CF9AE}" pid="8" name="ContentTypeId">
    <vt:lpwstr>0x010100855583BFD3A07B4DB89B8E706F033671</vt:lpwstr>
  </property>
  <property fmtid="{D5CDD505-2E9C-101B-9397-08002B2CF9AE}" pid="9" name="MediaServiceImageTags">
    <vt:lpwstr/>
  </property>
  <property fmtid="{D5CDD505-2E9C-101B-9397-08002B2CF9AE}" pid="10" name="MSIP_Label_9a5e7792-7543-4db2-bcc9-9caeff0b8eb1_Enabled">
    <vt:lpwstr>true</vt:lpwstr>
  </property>
  <property fmtid="{D5CDD505-2E9C-101B-9397-08002B2CF9AE}" pid="11" name="MSIP_Label_9a5e7792-7543-4db2-bcc9-9caeff0b8eb1_SetDate">
    <vt:lpwstr>2022-09-26T04:11:06Z</vt:lpwstr>
  </property>
  <property fmtid="{D5CDD505-2E9C-101B-9397-08002B2CF9AE}" pid="12" name="MSIP_Label_9a5e7792-7543-4db2-bcc9-9caeff0b8eb1_Method">
    <vt:lpwstr>Privileged</vt:lpwstr>
  </property>
  <property fmtid="{D5CDD505-2E9C-101B-9397-08002B2CF9AE}" pid="13" name="MSIP_Label_9a5e7792-7543-4db2-bcc9-9caeff0b8eb1_Name">
    <vt:lpwstr>OFFICIAL</vt:lpwstr>
  </property>
  <property fmtid="{D5CDD505-2E9C-101B-9397-08002B2CF9AE}" pid="14" name="MSIP_Label_9a5e7792-7543-4db2-bcc9-9caeff0b8eb1_SiteId">
    <vt:lpwstr>402fca06-dc9c-412f-9bf9-1a335a4671f7</vt:lpwstr>
  </property>
  <property fmtid="{D5CDD505-2E9C-101B-9397-08002B2CF9AE}" pid="15" name="MSIP_Label_9a5e7792-7543-4db2-bcc9-9caeff0b8eb1_ActionId">
    <vt:lpwstr>a8288a75-fcbb-438d-bb3f-526f13ae26ae</vt:lpwstr>
  </property>
  <property fmtid="{D5CDD505-2E9C-101B-9397-08002B2CF9AE}" pid="16" name="MSIP_Label_9a5e7792-7543-4db2-bcc9-9caeff0b8eb1_ContentBits">
    <vt:lpwstr>0</vt:lpwstr>
  </property>
  <property fmtid="{D5CDD505-2E9C-101B-9397-08002B2CF9AE}" pid="17" name="Order">
    <vt:r8>3876100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_ColorHex">
    <vt:lpwstr/>
  </property>
  <property fmtid="{D5CDD505-2E9C-101B-9397-08002B2CF9AE}" pid="25" name="_Emoji">
    <vt:lpwstr/>
  </property>
  <property fmtid="{D5CDD505-2E9C-101B-9397-08002B2CF9AE}" pid="26" name="_ColorTag">
    <vt:lpwstr/>
  </property>
  <property fmtid="{D5CDD505-2E9C-101B-9397-08002B2CF9AE}" pid="27" name="_dlc_DocIdItemGuid">
    <vt:lpwstr>75ee03a6-2802-421e-bdb9-536569050cdd</vt:lpwstr>
  </property>
</Properties>
</file>